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F8A71" w14:textId="77777777" w:rsidR="00517928" w:rsidRPr="00876C16" w:rsidRDefault="00517928" w:rsidP="00517928">
      <w:pPr>
        <w:ind w:left="709" w:hanging="709"/>
        <w:jc w:val="center"/>
        <w:rPr>
          <w:rFonts w:ascii="Arial" w:hAnsi="Arial" w:cs="Arial"/>
          <w:b/>
          <w:sz w:val="22"/>
          <w:szCs w:val="22"/>
        </w:rPr>
      </w:pPr>
    </w:p>
    <w:p w14:paraId="303EDAB5" w14:textId="77777777" w:rsidR="00517928" w:rsidRPr="00876C16" w:rsidRDefault="00517928" w:rsidP="00517928">
      <w:pPr>
        <w:ind w:left="709" w:hanging="709"/>
        <w:jc w:val="center"/>
        <w:rPr>
          <w:rFonts w:ascii="Arial" w:hAnsi="Arial" w:cs="Arial"/>
          <w:b/>
          <w:sz w:val="22"/>
          <w:szCs w:val="22"/>
        </w:rPr>
      </w:pPr>
    </w:p>
    <w:p w14:paraId="76591A6E" w14:textId="77777777" w:rsidR="00517928" w:rsidRPr="00876C16" w:rsidRDefault="00517928" w:rsidP="00517928">
      <w:pPr>
        <w:ind w:left="709" w:hanging="709"/>
        <w:jc w:val="center"/>
        <w:rPr>
          <w:rFonts w:ascii="Arial" w:hAnsi="Arial" w:cs="Arial"/>
          <w:b/>
          <w:sz w:val="22"/>
          <w:szCs w:val="22"/>
        </w:rPr>
      </w:pPr>
    </w:p>
    <w:p w14:paraId="5357F581" w14:textId="77777777" w:rsidR="00517928" w:rsidRPr="00876C16" w:rsidRDefault="00517928" w:rsidP="00517928">
      <w:pPr>
        <w:ind w:left="709" w:hanging="709"/>
        <w:jc w:val="center"/>
        <w:rPr>
          <w:rFonts w:ascii="Arial" w:hAnsi="Arial" w:cs="Arial"/>
          <w:b/>
          <w:sz w:val="22"/>
          <w:szCs w:val="22"/>
        </w:rPr>
      </w:pPr>
    </w:p>
    <w:p w14:paraId="70724654" w14:textId="77777777" w:rsidR="00517928" w:rsidRPr="00876C16" w:rsidRDefault="00517928" w:rsidP="00517928">
      <w:pPr>
        <w:ind w:left="709" w:hanging="709"/>
        <w:jc w:val="center"/>
        <w:rPr>
          <w:rFonts w:ascii="Arial" w:hAnsi="Arial" w:cs="Arial"/>
          <w:b/>
          <w:sz w:val="50"/>
          <w:szCs w:val="50"/>
        </w:rPr>
      </w:pPr>
      <w:bookmarkStart w:id="0" w:name="_GoBack"/>
      <w:bookmarkEnd w:id="0"/>
    </w:p>
    <w:p w14:paraId="548A9169" w14:textId="77777777" w:rsidR="004B4764" w:rsidRPr="00876C16" w:rsidRDefault="004B4764" w:rsidP="00517928">
      <w:pPr>
        <w:ind w:left="709" w:hanging="709"/>
        <w:jc w:val="center"/>
        <w:rPr>
          <w:rFonts w:ascii="Arial" w:hAnsi="Arial" w:cs="Arial"/>
          <w:b/>
          <w:sz w:val="50"/>
          <w:szCs w:val="50"/>
        </w:rPr>
      </w:pPr>
    </w:p>
    <w:p w14:paraId="6B00F701" w14:textId="77777777" w:rsidR="00517928" w:rsidRPr="00876C16" w:rsidRDefault="00517928" w:rsidP="00517928">
      <w:pPr>
        <w:ind w:left="709" w:hanging="709"/>
        <w:jc w:val="center"/>
        <w:rPr>
          <w:rFonts w:ascii="Arial" w:hAnsi="Arial" w:cs="Arial"/>
          <w:b/>
          <w:sz w:val="48"/>
          <w:szCs w:val="50"/>
        </w:rPr>
      </w:pPr>
    </w:p>
    <w:p w14:paraId="1F10D02F" w14:textId="77777777" w:rsidR="00517928" w:rsidRPr="00876C16" w:rsidRDefault="00517928" w:rsidP="00517928">
      <w:pPr>
        <w:ind w:left="709" w:hanging="709"/>
        <w:jc w:val="center"/>
        <w:rPr>
          <w:rFonts w:ascii="Arial" w:hAnsi="Arial" w:cs="Arial"/>
          <w:b/>
          <w:sz w:val="48"/>
          <w:szCs w:val="50"/>
        </w:rPr>
      </w:pPr>
    </w:p>
    <w:p w14:paraId="66824689" w14:textId="1D16996B" w:rsidR="00973549" w:rsidRPr="00876C16" w:rsidRDefault="00876C16" w:rsidP="00517928">
      <w:pPr>
        <w:ind w:left="709" w:hanging="709"/>
        <w:jc w:val="center"/>
        <w:rPr>
          <w:rFonts w:ascii="Arial" w:hAnsi="Arial" w:cs="Arial"/>
          <w:b/>
          <w:sz w:val="50"/>
          <w:szCs w:val="50"/>
        </w:rPr>
      </w:pPr>
      <w:r w:rsidRPr="00876C16">
        <w:rPr>
          <w:rFonts w:ascii="Arial" w:hAnsi="Arial" w:cs="Arial"/>
          <w:b/>
          <w:sz w:val="48"/>
          <w:szCs w:val="50"/>
        </w:rPr>
        <w:t>MANUAL DE POLÍTICAS CONTABLES. POLÍTICA DE DETERIORO DE VALOR DE LOS ACTIVOS GENERADORES DE EFECTIVO</w:t>
      </w:r>
    </w:p>
    <w:p w14:paraId="2310DACA" w14:textId="77777777" w:rsidR="00517928" w:rsidRPr="00876C16" w:rsidRDefault="00517928" w:rsidP="00517928">
      <w:pPr>
        <w:ind w:left="709" w:hanging="709"/>
        <w:jc w:val="center"/>
        <w:rPr>
          <w:rFonts w:ascii="Arial" w:hAnsi="Arial" w:cs="Arial"/>
          <w:b/>
          <w:sz w:val="50"/>
          <w:szCs w:val="50"/>
        </w:rPr>
      </w:pPr>
    </w:p>
    <w:p w14:paraId="58A6380B" w14:textId="77777777" w:rsidR="00517928" w:rsidRPr="00876C16" w:rsidRDefault="00517928" w:rsidP="00517928">
      <w:pPr>
        <w:rPr>
          <w:rFonts w:ascii="Arial" w:hAnsi="Arial" w:cs="Arial"/>
          <w:b/>
          <w:sz w:val="50"/>
          <w:szCs w:val="50"/>
        </w:rPr>
      </w:pPr>
    </w:p>
    <w:p w14:paraId="67EF504B" w14:textId="77777777" w:rsidR="00517928" w:rsidRPr="00876C16" w:rsidRDefault="00517928" w:rsidP="00517928">
      <w:pPr>
        <w:rPr>
          <w:rFonts w:ascii="Arial" w:hAnsi="Arial" w:cs="Arial"/>
          <w:b/>
          <w:sz w:val="50"/>
          <w:szCs w:val="50"/>
        </w:rPr>
      </w:pPr>
    </w:p>
    <w:p w14:paraId="62E84C8C" w14:textId="77777777" w:rsidR="00517928" w:rsidRPr="00876C16" w:rsidRDefault="00517928" w:rsidP="00517928">
      <w:pPr>
        <w:rPr>
          <w:rFonts w:ascii="Arial" w:hAnsi="Arial" w:cs="Arial"/>
          <w:b/>
          <w:sz w:val="22"/>
          <w:szCs w:val="22"/>
        </w:rPr>
      </w:pPr>
    </w:p>
    <w:p w14:paraId="04CD8801" w14:textId="77777777" w:rsidR="00517928" w:rsidRPr="00876C16" w:rsidRDefault="00517928" w:rsidP="00517928">
      <w:pPr>
        <w:rPr>
          <w:rFonts w:ascii="Arial" w:hAnsi="Arial" w:cs="Arial"/>
          <w:b/>
          <w:sz w:val="22"/>
          <w:szCs w:val="22"/>
        </w:rPr>
      </w:pPr>
    </w:p>
    <w:p w14:paraId="5BE74C7A" w14:textId="77777777" w:rsidR="00517928" w:rsidRPr="00876C16" w:rsidRDefault="00517928" w:rsidP="00517928">
      <w:pPr>
        <w:rPr>
          <w:rFonts w:ascii="Arial" w:hAnsi="Arial" w:cs="Arial"/>
          <w:b/>
          <w:sz w:val="22"/>
          <w:szCs w:val="22"/>
        </w:rPr>
      </w:pPr>
    </w:p>
    <w:p w14:paraId="536DD46A" w14:textId="77777777" w:rsidR="00517928" w:rsidRPr="00876C16" w:rsidRDefault="00517928" w:rsidP="00517928">
      <w:pPr>
        <w:rPr>
          <w:rFonts w:ascii="Arial" w:hAnsi="Arial" w:cs="Arial"/>
          <w:b/>
          <w:sz w:val="22"/>
          <w:szCs w:val="22"/>
        </w:rPr>
      </w:pPr>
    </w:p>
    <w:p w14:paraId="6C61D23C" w14:textId="77777777" w:rsidR="00517928" w:rsidRPr="00876C16" w:rsidRDefault="00517928" w:rsidP="00517928">
      <w:pPr>
        <w:rPr>
          <w:rFonts w:ascii="Arial" w:hAnsi="Arial" w:cs="Arial"/>
          <w:b/>
          <w:sz w:val="22"/>
          <w:szCs w:val="22"/>
        </w:rPr>
      </w:pPr>
    </w:p>
    <w:p w14:paraId="7FCB315E" w14:textId="77777777" w:rsidR="00517928" w:rsidRPr="00876C16" w:rsidRDefault="00517928" w:rsidP="00517928">
      <w:pPr>
        <w:rPr>
          <w:rFonts w:ascii="Arial" w:hAnsi="Arial" w:cs="Arial"/>
          <w:b/>
          <w:sz w:val="22"/>
          <w:szCs w:val="22"/>
        </w:rPr>
      </w:pPr>
    </w:p>
    <w:p w14:paraId="35AC368D" w14:textId="2AB58701" w:rsidR="00517928" w:rsidRPr="00876C16" w:rsidRDefault="00517928">
      <w:pPr>
        <w:rPr>
          <w:rFonts w:ascii="Arial" w:hAnsi="Arial" w:cs="Arial"/>
          <w:b/>
          <w:sz w:val="22"/>
          <w:szCs w:val="22"/>
        </w:rPr>
      </w:pPr>
      <w:r w:rsidRPr="00876C16">
        <w:rPr>
          <w:rFonts w:ascii="Arial" w:hAnsi="Arial" w:cs="Arial"/>
          <w:b/>
          <w:sz w:val="22"/>
          <w:szCs w:val="22"/>
        </w:rPr>
        <w:br w:type="page"/>
      </w:r>
    </w:p>
    <w:p w14:paraId="795F1784" w14:textId="77777777" w:rsidR="00876C16" w:rsidRDefault="00876C16" w:rsidP="00876C16">
      <w:pPr>
        <w:pStyle w:val="TtulodeTDC"/>
        <w:spacing w:before="0" w:line="240" w:lineRule="auto"/>
        <w:contextualSpacing/>
        <w:jc w:val="both"/>
        <w:rPr>
          <w:rFonts w:ascii="Arial" w:hAnsi="Arial" w:cs="Arial"/>
          <w:color w:val="auto"/>
          <w:sz w:val="22"/>
          <w:szCs w:val="22"/>
        </w:rPr>
      </w:pPr>
    </w:p>
    <w:p w14:paraId="060C05E7" w14:textId="7DC81668" w:rsidR="00876C16" w:rsidRPr="00876C16" w:rsidRDefault="00876C16" w:rsidP="00876C16">
      <w:pPr>
        <w:pStyle w:val="TtulodeTDC"/>
        <w:spacing w:before="0" w:line="240" w:lineRule="auto"/>
        <w:contextualSpacing/>
        <w:jc w:val="center"/>
        <w:rPr>
          <w:rFonts w:ascii="Arial" w:hAnsi="Arial" w:cs="Arial"/>
          <w:color w:val="auto"/>
          <w:sz w:val="22"/>
          <w:szCs w:val="22"/>
        </w:rPr>
      </w:pPr>
      <w:r w:rsidRPr="00876C16">
        <w:rPr>
          <w:rFonts w:ascii="Arial" w:hAnsi="Arial" w:cs="Arial"/>
          <w:color w:val="auto"/>
          <w:sz w:val="22"/>
          <w:szCs w:val="22"/>
        </w:rPr>
        <w:t>CONTENIDO</w:t>
      </w:r>
    </w:p>
    <w:p w14:paraId="164B3055" w14:textId="77777777" w:rsidR="00876C16" w:rsidRPr="00876C16" w:rsidRDefault="00876C16" w:rsidP="00876C16">
      <w:pPr>
        <w:contextualSpacing/>
        <w:rPr>
          <w:rFonts w:ascii="Arial" w:hAnsi="Arial" w:cs="Arial"/>
        </w:rPr>
      </w:pPr>
    </w:p>
    <w:p w14:paraId="1B18D29F" w14:textId="77777777" w:rsidR="00512B28" w:rsidRPr="00F600F5" w:rsidRDefault="00876C16">
      <w:pPr>
        <w:pStyle w:val="TDC1"/>
        <w:rPr>
          <w:rFonts w:ascii="Arial" w:eastAsiaTheme="minorEastAsia" w:hAnsi="Arial" w:cs="Arial"/>
          <w:noProof/>
          <w:lang w:val="es-CO" w:eastAsia="es-CO"/>
        </w:rPr>
      </w:pPr>
      <w:r w:rsidRPr="00F600F5">
        <w:rPr>
          <w:rFonts w:ascii="Arial" w:hAnsi="Arial" w:cs="Arial"/>
        </w:rPr>
        <w:fldChar w:fldCharType="begin"/>
      </w:r>
      <w:r w:rsidRPr="00F600F5">
        <w:rPr>
          <w:rFonts w:ascii="Arial" w:hAnsi="Arial" w:cs="Arial"/>
        </w:rPr>
        <w:instrText xml:space="preserve"> TOC \o "1-3" \h \z \u </w:instrText>
      </w:r>
      <w:r w:rsidRPr="00F600F5">
        <w:rPr>
          <w:rFonts w:ascii="Arial" w:hAnsi="Arial" w:cs="Arial"/>
        </w:rPr>
        <w:fldChar w:fldCharType="separate"/>
      </w:r>
      <w:hyperlink w:anchor="_Toc41859368" w:history="1">
        <w:r w:rsidR="00512B28" w:rsidRPr="00F600F5">
          <w:rPr>
            <w:rStyle w:val="Hipervnculo"/>
            <w:rFonts w:ascii="Arial" w:hAnsi="Arial" w:cs="Arial"/>
            <w:noProof/>
          </w:rPr>
          <w:t>1.</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DEFINICIONES</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_Toc41859368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3</w:t>
        </w:r>
        <w:r w:rsidR="00512B28" w:rsidRPr="00F600F5">
          <w:rPr>
            <w:rFonts w:ascii="Arial" w:hAnsi="Arial" w:cs="Arial"/>
            <w:noProof/>
            <w:webHidden/>
          </w:rPr>
          <w:fldChar w:fldCharType="end"/>
        </w:r>
      </w:hyperlink>
    </w:p>
    <w:p w14:paraId="2254E03A" w14:textId="77777777" w:rsidR="00512B28" w:rsidRPr="00F600F5" w:rsidRDefault="00974B14">
      <w:pPr>
        <w:pStyle w:val="TDC1"/>
        <w:rPr>
          <w:rFonts w:ascii="Arial" w:eastAsiaTheme="minorEastAsia" w:hAnsi="Arial" w:cs="Arial"/>
          <w:noProof/>
          <w:lang w:val="es-CO" w:eastAsia="es-CO"/>
        </w:rPr>
      </w:pPr>
      <w:hyperlink w:anchor="_Toc41859369" w:history="1">
        <w:r w:rsidR="00512B28" w:rsidRPr="00F600F5">
          <w:rPr>
            <w:rStyle w:val="Hipervnculo"/>
            <w:rFonts w:ascii="Arial" w:hAnsi="Arial" w:cs="Arial"/>
            <w:noProof/>
          </w:rPr>
          <w:t>2.</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INTRODUCCIÓN</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_Toc41859369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3</w:t>
        </w:r>
        <w:r w:rsidR="00512B28" w:rsidRPr="00F600F5">
          <w:rPr>
            <w:rFonts w:ascii="Arial" w:hAnsi="Arial" w:cs="Arial"/>
            <w:noProof/>
            <w:webHidden/>
          </w:rPr>
          <w:fldChar w:fldCharType="end"/>
        </w:r>
      </w:hyperlink>
    </w:p>
    <w:p w14:paraId="2D2AC8F8" w14:textId="77777777" w:rsidR="00512B28" w:rsidRPr="00F600F5" w:rsidRDefault="00974B14">
      <w:pPr>
        <w:pStyle w:val="TDC1"/>
        <w:rPr>
          <w:rFonts w:ascii="Arial" w:eastAsiaTheme="minorEastAsia" w:hAnsi="Arial" w:cs="Arial"/>
          <w:noProof/>
          <w:lang w:val="es-CO" w:eastAsia="es-CO"/>
        </w:rPr>
      </w:pPr>
      <w:hyperlink w:anchor="_Toc41859370" w:history="1">
        <w:r w:rsidR="00512B28" w:rsidRPr="00F600F5">
          <w:rPr>
            <w:rStyle w:val="Hipervnculo"/>
            <w:rFonts w:ascii="Arial" w:hAnsi="Arial" w:cs="Arial"/>
            <w:noProof/>
          </w:rPr>
          <w:t>3.</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OBJETIVO</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_Toc41859370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3</w:t>
        </w:r>
        <w:r w:rsidR="00512B28" w:rsidRPr="00F600F5">
          <w:rPr>
            <w:rFonts w:ascii="Arial" w:hAnsi="Arial" w:cs="Arial"/>
            <w:noProof/>
            <w:webHidden/>
          </w:rPr>
          <w:fldChar w:fldCharType="end"/>
        </w:r>
      </w:hyperlink>
    </w:p>
    <w:p w14:paraId="5D6C98E6" w14:textId="77777777" w:rsidR="00512B28" w:rsidRPr="00F600F5" w:rsidRDefault="00974B14">
      <w:pPr>
        <w:pStyle w:val="TDC1"/>
        <w:rPr>
          <w:rFonts w:ascii="Arial" w:eastAsiaTheme="minorEastAsia" w:hAnsi="Arial" w:cs="Arial"/>
          <w:noProof/>
          <w:lang w:val="es-CO" w:eastAsia="es-CO"/>
        </w:rPr>
      </w:pPr>
      <w:hyperlink w:anchor="_Toc41859371" w:history="1">
        <w:r w:rsidR="00512B28" w:rsidRPr="00F600F5">
          <w:rPr>
            <w:rStyle w:val="Hipervnculo"/>
            <w:rFonts w:ascii="Arial" w:hAnsi="Arial" w:cs="Arial"/>
            <w:noProof/>
          </w:rPr>
          <w:t>4.</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ALCANCE</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_Toc41859371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4</w:t>
        </w:r>
        <w:r w:rsidR="00512B28" w:rsidRPr="00F600F5">
          <w:rPr>
            <w:rFonts w:ascii="Arial" w:hAnsi="Arial" w:cs="Arial"/>
            <w:noProof/>
            <w:webHidden/>
          </w:rPr>
          <w:fldChar w:fldCharType="end"/>
        </w:r>
      </w:hyperlink>
    </w:p>
    <w:p w14:paraId="2A32A259" w14:textId="77777777" w:rsidR="00512B28" w:rsidRPr="00F600F5" w:rsidRDefault="00974B14">
      <w:pPr>
        <w:pStyle w:val="TDC1"/>
        <w:rPr>
          <w:rFonts w:ascii="Arial" w:eastAsiaTheme="minorEastAsia" w:hAnsi="Arial" w:cs="Arial"/>
          <w:noProof/>
          <w:lang w:val="es-CO" w:eastAsia="es-CO"/>
        </w:rPr>
      </w:pPr>
      <w:hyperlink w:anchor="_Toc41859372" w:history="1">
        <w:r w:rsidR="00512B28" w:rsidRPr="00F600F5">
          <w:rPr>
            <w:rStyle w:val="Hipervnculo"/>
            <w:rFonts w:ascii="Arial" w:hAnsi="Arial" w:cs="Arial"/>
            <w:noProof/>
          </w:rPr>
          <w:t>5.</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POLÍTICA CONTABLE GENERAL</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_Toc41859372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4</w:t>
        </w:r>
        <w:r w:rsidR="00512B28" w:rsidRPr="00F600F5">
          <w:rPr>
            <w:rFonts w:ascii="Arial" w:hAnsi="Arial" w:cs="Arial"/>
            <w:noProof/>
            <w:webHidden/>
          </w:rPr>
          <w:fldChar w:fldCharType="end"/>
        </w:r>
      </w:hyperlink>
    </w:p>
    <w:p w14:paraId="738AEE4B" w14:textId="77777777" w:rsidR="00512B28" w:rsidRPr="00F600F5" w:rsidRDefault="00974B14">
      <w:pPr>
        <w:pStyle w:val="TDC1"/>
        <w:rPr>
          <w:rFonts w:ascii="Arial" w:eastAsiaTheme="minorEastAsia" w:hAnsi="Arial" w:cs="Arial"/>
          <w:noProof/>
          <w:lang w:val="es-CO" w:eastAsia="es-CO"/>
        </w:rPr>
      </w:pPr>
      <w:hyperlink w:anchor="_Toc41859373" w:history="1">
        <w:r w:rsidR="00512B28" w:rsidRPr="00F600F5">
          <w:rPr>
            <w:rStyle w:val="Hipervnculo"/>
            <w:rFonts w:ascii="Arial" w:hAnsi="Arial" w:cs="Arial"/>
            <w:noProof/>
          </w:rPr>
          <w:t>5.1.</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INDICIOS DE DETERIORO DEL VALOR DE LOS ACTIVOS</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_Toc41859373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5</w:t>
        </w:r>
        <w:r w:rsidR="00512B28" w:rsidRPr="00F600F5">
          <w:rPr>
            <w:rFonts w:ascii="Arial" w:hAnsi="Arial" w:cs="Arial"/>
            <w:noProof/>
            <w:webHidden/>
          </w:rPr>
          <w:fldChar w:fldCharType="end"/>
        </w:r>
      </w:hyperlink>
    </w:p>
    <w:p w14:paraId="33E4BBC4" w14:textId="77777777" w:rsidR="00512B28" w:rsidRPr="00F600F5" w:rsidRDefault="00974B14">
      <w:pPr>
        <w:pStyle w:val="TDC1"/>
        <w:rPr>
          <w:rFonts w:ascii="Arial" w:eastAsiaTheme="minorEastAsia" w:hAnsi="Arial" w:cs="Arial"/>
          <w:noProof/>
          <w:lang w:val="es-CO" w:eastAsia="es-CO"/>
        </w:rPr>
      </w:pPr>
      <w:hyperlink w:anchor="_Toc41859374" w:history="1">
        <w:r w:rsidR="00512B28" w:rsidRPr="00F600F5">
          <w:rPr>
            <w:rStyle w:val="Hipervnculo"/>
            <w:rFonts w:ascii="Arial" w:hAnsi="Arial" w:cs="Arial"/>
            <w:noProof/>
          </w:rPr>
          <w:t>5.2.</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RECONOCIMIENTO</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_Toc41859374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6</w:t>
        </w:r>
        <w:r w:rsidR="00512B28" w:rsidRPr="00F600F5">
          <w:rPr>
            <w:rFonts w:ascii="Arial" w:hAnsi="Arial" w:cs="Arial"/>
            <w:noProof/>
            <w:webHidden/>
          </w:rPr>
          <w:fldChar w:fldCharType="end"/>
        </w:r>
      </w:hyperlink>
    </w:p>
    <w:p w14:paraId="6904263E" w14:textId="77777777" w:rsidR="00512B28" w:rsidRPr="00F600F5" w:rsidRDefault="00974B14">
      <w:pPr>
        <w:pStyle w:val="TDC1"/>
        <w:rPr>
          <w:rFonts w:ascii="Arial" w:eastAsiaTheme="minorEastAsia" w:hAnsi="Arial" w:cs="Arial"/>
          <w:noProof/>
          <w:lang w:val="es-CO" w:eastAsia="es-CO"/>
        </w:rPr>
      </w:pPr>
      <w:hyperlink w:anchor="_Toc41859375" w:history="1">
        <w:r w:rsidR="00512B28" w:rsidRPr="00F600F5">
          <w:rPr>
            <w:rStyle w:val="Hipervnculo"/>
            <w:rFonts w:ascii="Arial" w:hAnsi="Arial" w:cs="Arial"/>
            <w:noProof/>
          </w:rPr>
          <w:t>5.2.1.</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MEDICIÓN DEL VALOR RECUPERABLE</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_Toc41859375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6</w:t>
        </w:r>
        <w:r w:rsidR="00512B28" w:rsidRPr="00F600F5">
          <w:rPr>
            <w:rFonts w:ascii="Arial" w:hAnsi="Arial" w:cs="Arial"/>
            <w:noProof/>
            <w:webHidden/>
          </w:rPr>
          <w:fldChar w:fldCharType="end"/>
        </w:r>
      </w:hyperlink>
    </w:p>
    <w:p w14:paraId="5F3C02C5" w14:textId="77777777" w:rsidR="00512B28" w:rsidRPr="00F600F5" w:rsidRDefault="00974B14">
      <w:pPr>
        <w:pStyle w:val="TDC1"/>
        <w:tabs>
          <w:tab w:val="left" w:pos="1100"/>
        </w:tabs>
        <w:rPr>
          <w:rFonts w:ascii="Arial" w:eastAsiaTheme="minorEastAsia" w:hAnsi="Arial" w:cs="Arial"/>
          <w:noProof/>
          <w:lang w:val="es-CO" w:eastAsia="es-CO"/>
        </w:rPr>
      </w:pPr>
      <w:hyperlink w:anchor="_Toc41859376" w:history="1">
        <w:r w:rsidR="00512B28" w:rsidRPr="00F600F5">
          <w:rPr>
            <w:rStyle w:val="Hipervnculo"/>
            <w:rFonts w:ascii="Arial" w:hAnsi="Arial" w:cs="Arial"/>
            <w:noProof/>
          </w:rPr>
          <w:t>5.2.1.1.</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Valor de mercado menos los costos de disposición</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_Toc41859376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6</w:t>
        </w:r>
        <w:r w:rsidR="00512B28" w:rsidRPr="00F600F5">
          <w:rPr>
            <w:rFonts w:ascii="Arial" w:hAnsi="Arial" w:cs="Arial"/>
            <w:noProof/>
            <w:webHidden/>
          </w:rPr>
          <w:fldChar w:fldCharType="end"/>
        </w:r>
      </w:hyperlink>
    </w:p>
    <w:p w14:paraId="1C432F23" w14:textId="77777777" w:rsidR="00512B28" w:rsidRPr="00F600F5" w:rsidRDefault="00974B14">
      <w:pPr>
        <w:pStyle w:val="TDC1"/>
        <w:tabs>
          <w:tab w:val="left" w:pos="1100"/>
        </w:tabs>
        <w:rPr>
          <w:rFonts w:ascii="Arial" w:eastAsiaTheme="minorEastAsia" w:hAnsi="Arial" w:cs="Arial"/>
          <w:noProof/>
          <w:lang w:val="es-CO" w:eastAsia="es-CO"/>
        </w:rPr>
      </w:pPr>
      <w:hyperlink w:anchor="_Toc41859377" w:history="1">
        <w:r w:rsidR="00512B28" w:rsidRPr="00F600F5">
          <w:rPr>
            <w:rStyle w:val="Hipervnculo"/>
            <w:rFonts w:ascii="Arial" w:hAnsi="Arial" w:cs="Arial"/>
            <w:noProof/>
          </w:rPr>
          <w:t>5.2.1.2.</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Valor en uso</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_Toc41859377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6</w:t>
        </w:r>
        <w:r w:rsidR="00512B28" w:rsidRPr="00F600F5">
          <w:rPr>
            <w:rFonts w:ascii="Arial" w:hAnsi="Arial" w:cs="Arial"/>
            <w:noProof/>
            <w:webHidden/>
          </w:rPr>
          <w:fldChar w:fldCharType="end"/>
        </w:r>
      </w:hyperlink>
    </w:p>
    <w:p w14:paraId="587416F3" w14:textId="77777777" w:rsidR="00512B28" w:rsidRPr="00F600F5" w:rsidRDefault="00974B14">
      <w:pPr>
        <w:pStyle w:val="TDC1"/>
        <w:rPr>
          <w:rFonts w:ascii="Arial" w:eastAsiaTheme="minorEastAsia" w:hAnsi="Arial" w:cs="Arial"/>
          <w:noProof/>
          <w:lang w:val="es-CO" w:eastAsia="es-CO"/>
        </w:rPr>
      </w:pPr>
      <w:hyperlink w:anchor="_Toc41859378" w:history="1">
        <w:r w:rsidR="00512B28" w:rsidRPr="00F600F5">
          <w:rPr>
            <w:rStyle w:val="Hipervnculo"/>
            <w:rFonts w:ascii="Arial" w:hAnsi="Arial" w:cs="Arial"/>
            <w:noProof/>
          </w:rPr>
          <w:t>5.2.2.</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MEDICIÓN DEL DETERIORO DEL VALOR DE LOS ACTIVOS</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_Toc41859378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8</w:t>
        </w:r>
        <w:r w:rsidR="00512B28" w:rsidRPr="00F600F5">
          <w:rPr>
            <w:rFonts w:ascii="Arial" w:hAnsi="Arial" w:cs="Arial"/>
            <w:noProof/>
            <w:webHidden/>
          </w:rPr>
          <w:fldChar w:fldCharType="end"/>
        </w:r>
      </w:hyperlink>
    </w:p>
    <w:p w14:paraId="78A13BD2" w14:textId="77777777" w:rsidR="00512B28" w:rsidRPr="00F600F5" w:rsidRDefault="00974B14">
      <w:pPr>
        <w:pStyle w:val="TDC1"/>
        <w:tabs>
          <w:tab w:val="left" w:pos="1100"/>
        </w:tabs>
        <w:rPr>
          <w:rFonts w:ascii="Arial" w:eastAsiaTheme="minorEastAsia" w:hAnsi="Arial" w:cs="Arial"/>
          <w:noProof/>
          <w:lang w:val="es-CO" w:eastAsia="es-CO"/>
        </w:rPr>
      </w:pPr>
      <w:hyperlink w:anchor="_Toc41859379" w:history="1">
        <w:r w:rsidR="00512B28" w:rsidRPr="00F600F5">
          <w:rPr>
            <w:rStyle w:val="Hipervnculo"/>
            <w:rFonts w:ascii="Arial" w:hAnsi="Arial" w:cs="Arial"/>
            <w:noProof/>
          </w:rPr>
          <w:t>5.2.2.1.</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Activos individualmente considerados</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_Toc41859379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8</w:t>
        </w:r>
        <w:r w:rsidR="00512B28" w:rsidRPr="00F600F5">
          <w:rPr>
            <w:rFonts w:ascii="Arial" w:hAnsi="Arial" w:cs="Arial"/>
            <w:noProof/>
            <w:webHidden/>
          </w:rPr>
          <w:fldChar w:fldCharType="end"/>
        </w:r>
      </w:hyperlink>
    </w:p>
    <w:p w14:paraId="5C80D56F" w14:textId="77777777" w:rsidR="00512B28" w:rsidRPr="00F600F5" w:rsidRDefault="00974B14">
      <w:pPr>
        <w:pStyle w:val="TDC1"/>
        <w:tabs>
          <w:tab w:val="left" w:pos="1100"/>
        </w:tabs>
        <w:rPr>
          <w:rFonts w:ascii="Arial" w:eastAsiaTheme="minorEastAsia" w:hAnsi="Arial" w:cs="Arial"/>
          <w:noProof/>
          <w:lang w:val="es-CO" w:eastAsia="es-CO"/>
        </w:rPr>
      </w:pPr>
      <w:hyperlink w:anchor="_Toc41859380" w:history="1">
        <w:r w:rsidR="00512B28" w:rsidRPr="00F600F5">
          <w:rPr>
            <w:rStyle w:val="Hipervnculo"/>
            <w:rFonts w:ascii="Arial" w:hAnsi="Arial" w:cs="Arial"/>
            <w:noProof/>
          </w:rPr>
          <w:t>5.2.2.2.</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Unidades generadoras de efectivo</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_Toc41859380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8</w:t>
        </w:r>
        <w:r w:rsidR="00512B28" w:rsidRPr="00F600F5">
          <w:rPr>
            <w:rFonts w:ascii="Arial" w:hAnsi="Arial" w:cs="Arial"/>
            <w:noProof/>
            <w:webHidden/>
          </w:rPr>
          <w:fldChar w:fldCharType="end"/>
        </w:r>
      </w:hyperlink>
    </w:p>
    <w:p w14:paraId="5588DDC3" w14:textId="77777777" w:rsidR="00512B28" w:rsidRPr="00F600F5" w:rsidRDefault="00974B14">
      <w:pPr>
        <w:pStyle w:val="TDC1"/>
        <w:tabs>
          <w:tab w:val="left" w:pos="1100"/>
        </w:tabs>
        <w:rPr>
          <w:rFonts w:ascii="Arial" w:eastAsiaTheme="minorEastAsia" w:hAnsi="Arial" w:cs="Arial"/>
          <w:noProof/>
          <w:lang w:val="es-CO" w:eastAsia="es-CO"/>
        </w:rPr>
      </w:pPr>
      <w:hyperlink w:anchor="_Toc41859381" w:history="1">
        <w:r w:rsidR="00512B28" w:rsidRPr="00F600F5">
          <w:rPr>
            <w:rStyle w:val="Hipervnculo"/>
            <w:rFonts w:ascii="Arial" w:hAnsi="Arial" w:cs="Arial"/>
            <w:noProof/>
          </w:rPr>
          <w:t>5.2.2.3.</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Medición de la reversión del deterioro</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_Toc41859381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9</w:t>
        </w:r>
        <w:r w:rsidR="00512B28" w:rsidRPr="00F600F5">
          <w:rPr>
            <w:rFonts w:ascii="Arial" w:hAnsi="Arial" w:cs="Arial"/>
            <w:noProof/>
            <w:webHidden/>
          </w:rPr>
          <w:fldChar w:fldCharType="end"/>
        </w:r>
      </w:hyperlink>
    </w:p>
    <w:p w14:paraId="7EB064E4" w14:textId="77777777" w:rsidR="00512B28" w:rsidRPr="00F600F5" w:rsidRDefault="00974B14">
      <w:pPr>
        <w:pStyle w:val="TDC1"/>
        <w:rPr>
          <w:rFonts w:ascii="Arial" w:eastAsiaTheme="minorEastAsia" w:hAnsi="Arial" w:cs="Arial"/>
          <w:noProof/>
          <w:lang w:val="es-CO" w:eastAsia="es-CO"/>
        </w:rPr>
      </w:pPr>
      <w:hyperlink w:anchor="_Toc41859382" w:history="1">
        <w:r w:rsidR="00512B28" w:rsidRPr="00F600F5">
          <w:rPr>
            <w:rStyle w:val="Hipervnculo"/>
            <w:rFonts w:ascii="Arial" w:hAnsi="Arial" w:cs="Arial"/>
            <w:noProof/>
          </w:rPr>
          <w:t>6.</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REVELACIONES</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_Toc41859382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11</w:t>
        </w:r>
        <w:r w:rsidR="00512B28" w:rsidRPr="00F600F5">
          <w:rPr>
            <w:rFonts w:ascii="Arial" w:hAnsi="Arial" w:cs="Arial"/>
            <w:noProof/>
            <w:webHidden/>
          </w:rPr>
          <w:fldChar w:fldCharType="end"/>
        </w:r>
      </w:hyperlink>
    </w:p>
    <w:p w14:paraId="501B83FA" w14:textId="77777777" w:rsidR="00512B28" w:rsidRPr="00F600F5" w:rsidRDefault="00974B14">
      <w:pPr>
        <w:pStyle w:val="TDC1"/>
        <w:rPr>
          <w:rFonts w:ascii="Arial" w:eastAsiaTheme="minorEastAsia" w:hAnsi="Arial" w:cs="Arial"/>
          <w:noProof/>
          <w:lang w:val="es-CO" w:eastAsia="es-CO"/>
        </w:rPr>
      </w:pPr>
      <w:hyperlink w:anchor="_Toc41859383" w:history="1">
        <w:r w:rsidR="00512B28" w:rsidRPr="00F600F5">
          <w:rPr>
            <w:rStyle w:val="Hipervnculo"/>
            <w:rFonts w:ascii="Arial" w:hAnsi="Arial" w:cs="Arial"/>
            <w:noProof/>
          </w:rPr>
          <w:t>7.</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CONTROLES CONTABLES</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_Toc41859383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12</w:t>
        </w:r>
        <w:r w:rsidR="00512B28" w:rsidRPr="00F600F5">
          <w:rPr>
            <w:rFonts w:ascii="Arial" w:hAnsi="Arial" w:cs="Arial"/>
            <w:noProof/>
            <w:webHidden/>
          </w:rPr>
          <w:fldChar w:fldCharType="end"/>
        </w:r>
      </w:hyperlink>
    </w:p>
    <w:p w14:paraId="4AA2DF1E" w14:textId="77777777" w:rsidR="00512B28" w:rsidRPr="00F600F5" w:rsidRDefault="00974B14">
      <w:pPr>
        <w:pStyle w:val="TDC1"/>
        <w:rPr>
          <w:rFonts w:ascii="Arial" w:eastAsiaTheme="minorEastAsia" w:hAnsi="Arial" w:cs="Arial"/>
          <w:noProof/>
          <w:lang w:val="es-CO" w:eastAsia="es-CO"/>
        </w:rPr>
      </w:pPr>
      <w:hyperlink w:anchor="_Toc41859384" w:history="1">
        <w:r w:rsidR="00512B28" w:rsidRPr="00F600F5">
          <w:rPr>
            <w:rStyle w:val="Hipervnculo"/>
            <w:rFonts w:ascii="Arial" w:hAnsi="Arial" w:cs="Arial"/>
            <w:noProof/>
          </w:rPr>
          <w:t>8.</w:t>
        </w:r>
        <w:r w:rsidR="00512B28" w:rsidRPr="00F600F5">
          <w:rPr>
            <w:rFonts w:ascii="Arial" w:eastAsiaTheme="minorEastAsia" w:hAnsi="Arial" w:cs="Arial"/>
            <w:noProof/>
            <w:lang w:val="es-CO" w:eastAsia="es-CO"/>
          </w:rPr>
          <w:tab/>
        </w:r>
        <w:r w:rsidR="00512B28" w:rsidRPr="00F600F5">
          <w:rPr>
            <w:rStyle w:val="Hipervnculo"/>
            <w:rFonts w:ascii="Arial" w:hAnsi="Arial" w:cs="Arial"/>
            <w:noProof/>
          </w:rPr>
          <w:t>CONTROL DE CAMBIOS</w:t>
        </w:r>
        <w:r w:rsidR="00512B28" w:rsidRPr="00F600F5">
          <w:rPr>
            <w:rFonts w:ascii="Arial" w:hAnsi="Arial" w:cs="Arial"/>
            <w:noProof/>
            <w:webHidden/>
          </w:rPr>
          <w:tab/>
        </w:r>
        <w:r w:rsidR="00512B28" w:rsidRPr="00F600F5">
          <w:rPr>
            <w:rFonts w:ascii="Arial" w:hAnsi="Arial" w:cs="Arial"/>
            <w:noProof/>
            <w:webHidden/>
          </w:rPr>
          <w:fldChar w:fldCharType="begin"/>
        </w:r>
        <w:r w:rsidR="00512B28" w:rsidRPr="00F600F5">
          <w:rPr>
            <w:rFonts w:ascii="Arial" w:hAnsi="Arial" w:cs="Arial"/>
            <w:noProof/>
            <w:webHidden/>
          </w:rPr>
          <w:instrText xml:space="preserve"> PAGEREF _Toc41859384 \h </w:instrText>
        </w:r>
        <w:r w:rsidR="00512B28" w:rsidRPr="00F600F5">
          <w:rPr>
            <w:rFonts w:ascii="Arial" w:hAnsi="Arial" w:cs="Arial"/>
            <w:noProof/>
            <w:webHidden/>
          </w:rPr>
        </w:r>
        <w:r w:rsidR="00512B28" w:rsidRPr="00F600F5">
          <w:rPr>
            <w:rFonts w:ascii="Arial" w:hAnsi="Arial" w:cs="Arial"/>
            <w:noProof/>
            <w:webHidden/>
          </w:rPr>
          <w:fldChar w:fldCharType="separate"/>
        </w:r>
        <w:r w:rsidR="009A0778">
          <w:rPr>
            <w:rFonts w:ascii="Arial" w:hAnsi="Arial" w:cs="Arial"/>
            <w:noProof/>
            <w:webHidden/>
          </w:rPr>
          <w:t>12</w:t>
        </w:r>
        <w:r w:rsidR="00512B28" w:rsidRPr="00F600F5">
          <w:rPr>
            <w:rFonts w:ascii="Arial" w:hAnsi="Arial" w:cs="Arial"/>
            <w:noProof/>
            <w:webHidden/>
          </w:rPr>
          <w:fldChar w:fldCharType="end"/>
        </w:r>
      </w:hyperlink>
    </w:p>
    <w:p w14:paraId="6376B7DF" w14:textId="77777777" w:rsidR="00876C16" w:rsidRPr="00876C16" w:rsidRDefault="00876C16" w:rsidP="00876C16">
      <w:pPr>
        <w:contextualSpacing/>
        <w:jc w:val="both"/>
        <w:rPr>
          <w:rFonts w:ascii="Arial" w:hAnsi="Arial" w:cs="Arial"/>
        </w:rPr>
      </w:pPr>
      <w:r w:rsidRPr="00F600F5">
        <w:rPr>
          <w:rFonts w:ascii="Arial" w:hAnsi="Arial" w:cs="Arial"/>
        </w:rPr>
        <w:fldChar w:fldCharType="end"/>
      </w:r>
    </w:p>
    <w:p w14:paraId="5C78D2CE" w14:textId="77777777" w:rsidR="00876C16" w:rsidRPr="00876C16" w:rsidRDefault="00876C16" w:rsidP="00876C16">
      <w:pPr>
        <w:rPr>
          <w:rFonts w:ascii="Arial" w:hAnsi="Arial" w:cs="Arial"/>
        </w:rPr>
      </w:pPr>
      <w:r w:rsidRPr="00876C16">
        <w:rPr>
          <w:rFonts w:ascii="Arial" w:hAnsi="Arial" w:cs="Arial"/>
        </w:rPr>
        <w:br w:type="page"/>
      </w:r>
    </w:p>
    <w:p w14:paraId="7783C75F" w14:textId="77777777" w:rsidR="00876C16" w:rsidRPr="00876C16" w:rsidRDefault="00876C16" w:rsidP="00170201">
      <w:pPr>
        <w:pStyle w:val="Ttulo1"/>
        <w:numPr>
          <w:ilvl w:val="0"/>
          <w:numId w:val="29"/>
        </w:numPr>
        <w:tabs>
          <w:tab w:val="left" w:pos="284"/>
        </w:tabs>
        <w:spacing w:before="0" w:after="0" w:line="240" w:lineRule="auto"/>
        <w:ind w:left="851" w:hanging="851"/>
        <w:jc w:val="both"/>
        <w:rPr>
          <w:rFonts w:ascii="Arial" w:hAnsi="Arial" w:cs="Arial"/>
          <w:sz w:val="22"/>
          <w:szCs w:val="22"/>
        </w:rPr>
      </w:pPr>
      <w:bookmarkStart w:id="1" w:name="_Toc41859368"/>
      <w:r w:rsidRPr="00876C16">
        <w:rPr>
          <w:rFonts w:ascii="Arial" w:hAnsi="Arial" w:cs="Arial"/>
          <w:sz w:val="22"/>
          <w:szCs w:val="22"/>
        </w:rPr>
        <w:t>DEFINICIONES</w:t>
      </w:r>
      <w:bookmarkEnd w:id="1"/>
    </w:p>
    <w:p w14:paraId="15848E29" w14:textId="77777777" w:rsidR="00876C16" w:rsidRPr="00876C16" w:rsidRDefault="00876C16" w:rsidP="00876C16">
      <w:pPr>
        <w:pStyle w:val="Sinespaciado"/>
        <w:jc w:val="both"/>
        <w:rPr>
          <w:rFonts w:ascii="Arial" w:hAnsi="Arial" w:cs="Arial"/>
        </w:rPr>
      </w:pPr>
    </w:p>
    <w:p w14:paraId="194E7E1C" w14:textId="77777777" w:rsidR="00876C16" w:rsidRPr="009E7029" w:rsidRDefault="00876C16" w:rsidP="00876C16">
      <w:pPr>
        <w:tabs>
          <w:tab w:val="left" w:pos="2685"/>
        </w:tabs>
        <w:spacing w:line="100" w:lineRule="atLeast"/>
        <w:jc w:val="both"/>
        <w:rPr>
          <w:rFonts w:ascii="Arial" w:hAnsi="Arial" w:cs="Arial"/>
        </w:rPr>
      </w:pPr>
      <w:r w:rsidRPr="009E7029">
        <w:rPr>
          <w:rFonts w:ascii="Arial" w:hAnsi="Arial" w:cs="Arial"/>
          <w:b/>
        </w:rPr>
        <w:t>Valor en libros:</w:t>
      </w:r>
      <w:r w:rsidRPr="009E7029">
        <w:rPr>
          <w:rFonts w:ascii="Arial" w:hAnsi="Arial" w:cs="Arial"/>
        </w:rPr>
        <w:t xml:space="preserve"> Es el importe por el que se reconoce un activo, una vez deducidas la depreciación (amortización) acumulada y las pérdidas por deterioro de valor acumuladas, que se refieran al mismo.</w:t>
      </w:r>
    </w:p>
    <w:p w14:paraId="7348A906" w14:textId="77777777" w:rsidR="00876C16" w:rsidRPr="009E7029" w:rsidRDefault="00876C16" w:rsidP="00876C16">
      <w:pPr>
        <w:tabs>
          <w:tab w:val="left" w:pos="2685"/>
        </w:tabs>
        <w:spacing w:line="100" w:lineRule="atLeast"/>
        <w:jc w:val="both"/>
        <w:rPr>
          <w:rFonts w:ascii="Arial" w:hAnsi="Arial" w:cs="Arial"/>
        </w:rPr>
      </w:pPr>
    </w:p>
    <w:p w14:paraId="45893581" w14:textId="77777777" w:rsidR="00876C16" w:rsidRPr="009E7029" w:rsidRDefault="00876C16" w:rsidP="00876C16">
      <w:pPr>
        <w:tabs>
          <w:tab w:val="left" w:pos="2685"/>
        </w:tabs>
        <w:spacing w:line="100" w:lineRule="atLeast"/>
        <w:jc w:val="both"/>
        <w:rPr>
          <w:rFonts w:ascii="Arial" w:hAnsi="Arial" w:cs="Arial"/>
          <w:b/>
        </w:rPr>
      </w:pPr>
      <w:r w:rsidRPr="009E7029">
        <w:rPr>
          <w:rFonts w:ascii="Arial" w:hAnsi="Arial" w:cs="Arial"/>
          <w:b/>
        </w:rPr>
        <w:t>Unidad Generadora de Efectivo – UGE</w:t>
      </w:r>
      <w:r w:rsidRPr="009E7029">
        <w:rPr>
          <w:rFonts w:ascii="Arial" w:hAnsi="Arial" w:cs="Arial"/>
        </w:rPr>
        <w:t>: Es el grupo identificable de activos más pequeño, que genera entradas de efectivo a favor de la entidad que son, en buena medida, independientes de los flujos de efectivo derivados de otros activos o grupos de activos. Es agrupar los activos relacionados con una unidad generadora de efectivo; por ejemplo, los activos de una oficina.</w:t>
      </w:r>
    </w:p>
    <w:p w14:paraId="3BD6661D" w14:textId="77777777" w:rsidR="00876C16" w:rsidRPr="009E7029" w:rsidRDefault="00876C16" w:rsidP="00876C16">
      <w:pPr>
        <w:tabs>
          <w:tab w:val="left" w:pos="2685"/>
        </w:tabs>
        <w:spacing w:line="100" w:lineRule="atLeast"/>
        <w:jc w:val="both"/>
        <w:rPr>
          <w:rFonts w:ascii="Arial" w:hAnsi="Arial" w:cs="Arial"/>
          <w:b/>
        </w:rPr>
      </w:pPr>
    </w:p>
    <w:p w14:paraId="2B182E9E" w14:textId="77777777" w:rsidR="00876C16" w:rsidRPr="009E7029" w:rsidRDefault="00876C16" w:rsidP="00876C16">
      <w:pPr>
        <w:tabs>
          <w:tab w:val="left" w:pos="2685"/>
        </w:tabs>
        <w:spacing w:line="100" w:lineRule="atLeast"/>
        <w:jc w:val="both"/>
        <w:rPr>
          <w:rFonts w:ascii="Arial" w:hAnsi="Arial" w:cs="Arial"/>
        </w:rPr>
      </w:pPr>
      <w:r w:rsidRPr="009E7029">
        <w:rPr>
          <w:rFonts w:ascii="Arial" w:hAnsi="Arial" w:cs="Arial"/>
          <w:b/>
        </w:rPr>
        <w:t xml:space="preserve">Valor Recuperable: </w:t>
      </w:r>
      <w:r w:rsidRPr="009E7029">
        <w:rPr>
          <w:rFonts w:ascii="Arial" w:hAnsi="Arial" w:cs="Arial"/>
        </w:rPr>
        <w:t>De un activo o de una unidad generadora de efectivo es el mayor entre su valor de mercado menos los costos de venta y su valor en uso.</w:t>
      </w:r>
    </w:p>
    <w:p w14:paraId="59C13332" w14:textId="77777777" w:rsidR="00876C16" w:rsidRPr="009E7029" w:rsidRDefault="00876C16" w:rsidP="00876C16">
      <w:pPr>
        <w:pStyle w:val="Sinespaciado1"/>
        <w:tabs>
          <w:tab w:val="left" w:pos="851"/>
        </w:tabs>
        <w:jc w:val="both"/>
        <w:rPr>
          <w:rFonts w:ascii="Arial" w:hAnsi="Arial" w:cs="Arial"/>
          <w:b/>
          <w:sz w:val="24"/>
          <w:szCs w:val="24"/>
        </w:rPr>
      </w:pPr>
    </w:p>
    <w:p w14:paraId="63D5F029" w14:textId="77777777" w:rsidR="00876C16" w:rsidRPr="009E7029" w:rsidRDefault="00876C16" w:rsidP="00876C16">
      <w:pPr>
        <w:pStyle w:val="Sinespaciado1"/>
        <w:tabs>
          <w:tab w:val="left" w:pos="851"/>
        </w:tabs>
        <w:jc w:val="both"/>
        <w:rPr>
          <w:rFonts w:ascii="Arial" w:hAnsi="Arial" w:cs="Arial"/>
          <w:sz w:val="24"/>
          <w:szCs w:val="24"/>
        </w:rPr>
      </w:pPr>
      <w:r w:rsidRPr="009E7029">
        <w:rPr>
          <w:rFonts w:ascii="Arial" w:hAnsi="Arial" w:cs="Arial"/>
          <w:b/>
          <w:sz w:val="24"/>
          <w:szCs w:val="24"/>
        </w:rPr>
        <w:t>Valor en Uso</w:t>
      </w:r>
      <w:r w:rsidRPr="009E7029">
        <w:rPr>
          <w:rFonts w:ascii="Arial" w:hAnsi="Arial" w:cs="Arial"/>
          <w:sz w:val="24"/>
          <w:szCs w:val="24"/>
        </w:rPr>
        <w:t>: Es el valor presente de los flujos futuros de efectivo estimados que se espera obtener de un activo o unidad generadora de efectivo.</w:t>
      </w:r>
    </w:p>
    <w:p w14:paraId="216B3D6C" w14:textId="77777777" w:rsidR="00876C16" w:rsidRPr="009E7029" w:rsidRDefault="00876C16" w:rsidP="00876C16">
      <w:pPr>
        <w:pStyle w:val="Sinespaciado1"/>
        <w:tabs>
          <w:tab w:val="left" w:pos="851"/>
        </w:tabs>
        <w:jc w:val="both"/>
        <w:rPr>
          <w:rFonts w:ascii="Arial" w:hAnsi="Arial" w:cs="Arial"/>
          <w:sz w:val="24"/>
          <w:szCs w:val="24"/>
        </w:rPr>
      </w:pPr>
    </w:p>
    <w:p w14:paraId="2A201A9F" w14:textId="77777777" w:rsidR="00876C16" w:rsidRPr="009E7029" w:rsidRDefault="00876C16" w:rsidP="00876C16">
      <w:pPr>
        <w:pStyle w:val="Sinespaciado1"/>
        <w:tabs>
          <w:tab w:val="left" w:pos="851"/>
        </w:tabs>
        <w:jc w:val="both"/>
        <w:rPr>
          <w:rFonts w:ascii="Arial" w:hAnsi="Arial" w:cs="Arial"/>
          <w:sz w:val="24"/>
          <w:szCs w:val="24"/>
          <w:lang w:val="es-CO"/>
        </w:rPr>
      </w:pPr>
      <w:r w:rsidRPr="009E7029">
        <w:rPr>
          <w:rFonts w:ascii="Arial" w:hAnsi="Arial" w:cs="Arial"/>
          <w:b/>
          <w:sz w:val="24"/>
          <w:szCs w:val="24"/>
          <w:lang w:val="es-CO"/>
        </w:rPr>
        <w:t>Valor de mercado:</w:t>
      </w:r>
      <w:r w:rsidRPr="009E7029">
        <w:rPr>
          <w:rFonts w:ascii="Arial" w:hAnsi="Arial" w:cs="Arial"/>
          <w:sz w:val="24"/>
          <w:szCs w:val="24"/>
          <w:lang w:val="es-CO"/>
        </w:rPr>
        <w:t xml:space="preserve"> El valor de mercado es el valor por el cual un activo puede ser intercambiado entre partes interesadas y debidamente informadas, en una transacción realizada en condiciones de independencia mutua. Cuando el valor se obtiene en un mercado abierto, activo y ordenado, el valor de mercado puede ser un valor de entrada o de salida observable y un valor no específico para la entidad.</w:t>
      </w:r>
    </w:p>
    <w:p w14:paraId="2CAA1D0E" w14:textId="77777777" w:rsidR="00876C16" w:rsidRPr="00876C16" w:rsidRDefault="00876C16" w:rsidP="00876C16">
      <w:pPr>
        <w:rPr>
          <w:rFonts w:ascii="Arial" w:hAnsi="Arial" w:cs="Arial"/>
        </w:rPr>
      </w:pPr>
    </w:p>
    <w:p w14:paraId="15296D04" w14:textId="77777777" w:rsidR="00876C16" w:rsidRPr="00876C16" w:rsidRDefault="00876C16" w:rsidP="009E7029">
      <w:pPr>
        <w:pStyle w:val="Ttulo1"/>
        <w:numPr>
          <w:ilvl w:val="0"/>
          <w:numId w:val="29"/>
        </w:numPr>
        <w:tabs>
          <w:tab w:val="left" w:pos="284"/>
        </w:tabs>
        <w:spacing w:before="0" w:after="0" w:line="240" w:lineRule="auto"/>
        <w:ind w:left="851" w:hanging="851"/>
        <w:contextualSpacing/>
        <w:jc w:val="both"/>
        <w:rPr>
          <w:rFonts w:ascii="Arial" w:hAnsi="Arial" w:cs="Arial"/>
          <w:sz w:val="22"/>
          <w:szCs w:val="22"/>
        </w:rPr>
      </w:pPr>
      <w:bookmarkStart w:id="2" w:name="_Toc41859369"/>
      <w:r w:rsidRPr="00876C16">
        <w:rPr>
          <w:rFonts w:ascii="Arial" w:hAnsi="Arial" w:cs="Arial"/>
          <w:sz w:val="22"/>
          <w:szCs w:val="22"/>
        </w:rPr>
        <w:t>INTRODUCCIÓN</w:t>
      </w:r>
      <w:bookmarkEnd w:id="2"/>
    </w:p>
    <w:p w14:paraId="7147FE81" w14:textId="77777777" w:rsidR="00876C16" w:rsidRPr="00876C16" w:rsidRDefault="00876C16" w:rsidP="00876C16">
      <w:pPr>
        <w:pStyle w:val="Ttulo1"/>
        <w:tabs>
          <w:tab w:val="left" w:pos="851"/>
        </w:tabs>
        <w:spacing w:before="0" w:after="0" w:line="240" w:lineRule="auto"/>
        <w:contextualSpacing/>
        <w:jc w:val="both"/>
        <w:rPr>
          <w:rFonts w:ascii="Arial" w:hAnsi="Arial" w:cs="Arial"/>
          <w:sz w:val="22"/>
          <w:szCs w:val="22"/>
        </w:rPr>
      </w:pPr>
    </w:p>
    <w:p w14:paraId="71FB82B6" w14:textId="77777777" w:rsidR="00876C16" w:rsidRPr="00876C16" w:rsidRDefault="00876C16" w:rsidP="00876C16">
      <w:pPr>
        <w:contextualSpacing/>
        <w:jc w:val="both"/>
        <w:rPr>
          <w:rFonts w:ascii="Arial" w:hAnsi="Arial" w:cs="Arial"/>
        </w:rPr>
      </w:pPr>
      <w:r w:rsidRPr="00876C16">
        <w:rPr>
          <w:rFonts w:ascii="Arial" w:hAnsi="Arial" w:cs="Arial"/>
        </w:rPr>
        <w:t>Esta política ilustra las mejores prácticas contables para el reconocimiento, medición, revelación y presentación de los hechos económicos del INSTITUTO MUNICIPAL DE DEPORTE Y RECREACION DE VILLAVICENCIO (de ahora en adelante el IMDER o la entidad), conforme al nuevo marco normativo expedido por la Contaduría General de la Nación para entidades de gobierno y que se publica en el presente documento.</w:t>
      </w:r>
    </w:p>
    <w:p w14:paraId="58D27707" w14:textId="77777777" w:rsidR="00876C16" w:rsidRPr="00876C16" w:rsidRDefault="00876C16" w:rsidP="00876C16">
      <w:pPr>
        <w:contextualSpacing/>
        <w:jc w:val="both"/>
        <w:rPr>
          <w:rFonts w:ascii="Arial" w:hAnsi="Arial" w:cs="Arial"/>
        </w:rPr>
      </w:pPr>
    </w:p>
    <w:p w14:paraId="776F5DF2" w14:textId="77777777" w:rsidR="00876C16" w:rsidRPr="00876C16" w:rsidRDefault="00876C16" w:rsidP="009E7029">
      <w:pPr>
        <w:pStyle w:val="Ttulo1"/>
        <w:numPr>
          <w:ilvl w:val="0"/>
          <w:numId w:val="29"/>
        </w:numPr>
        <w:tabs>
          <w:tab w:val="left" w:pos="284"/>
        </w:tabs>
        <w:spacing w:before="0" w:after="0" w:line="240" w:lineRule="auto"/>
        <w:ind w:left="851" w:hanging="851"/>
        <w:contextualSpacing/>
        <w:jc w:val="both"/>
        <w:rPr>
          <w:rFonts w:ascii="Arial" w:hAnsi="Arial" w:cs="Arial"/>
          <w:sz w:val="22"/>
          <w:szCs w:val="22"/>
        </w:rPr>
      </w:pPr>
      <w:bookmarkStart w:id="3" w:name="_Toc41859370"/>
      <w:r w:rsidRPr="00876C16">
        <w:rPr>
          <w:rFonts w:ascii="Arial" w:hAnsi="Arial" w:cs="Arial"/>
          <w:sz w:val="22"/>
          <w:szCs w:val="22"/>
        </w:rPr>
        <w:t>OBJETIVO</w:t>
      </w:r>
      <w:bookmarkEnd w:id="3"/>
    </w:p>
    <w:p w14:paraId="06740E18" w14:textId="77777777" w:rsidR="00876C16" w:rsidRPr="00876C16" w:rsidRDefault="00876C16" w:rsidP="00876C16">
      <w:pPr>
        <w:pStyle w:val="Prrafodelista"/>
        <w:tabs>
          <w:tab w:val="left" w:pos="851"/>
        </w:tabs>
        <w:spacing w:after="0" w:line="240" w:lineRule="auto"/>
        <w:ind w:left="0"/>
        <w:jc w:val="both"/>
        <w:rPr>
          <w:rFonts w:ascii="Arial" w:hAnsi="Arial" w:cs="Arial"/>
          <w:b/>
        </w:rPr>
      </w:pPr>
    </w:p>
    <w:p w14:paraId="2D4D67E4" w14:textId="77777777" w:rsidR="00876C16" w:rsidRPr="00876C16" w:rsidRDefault="00876C16" w:rsidP="00876C16">
      <w:pPr>
        <w:contextualSpacing/>
        <w:jc w:val="both"/>
        <w:rPr>
          <w:rFonts w:ascii="Arial" w:hAnsi="Arial" w:cs="Arial"/>
        </w:rPr>
      </w:pPr>
      <w:r w:rsidRPr="00876C16">
        <w:rPr>
          <w:rFonts w:ascii="Arial" w:hAnsi="Arial" w:cs="Arial"/>
        </w:rPr>
        <w:t>Establecer las bases contables para el reconocimiento, medición, revelación y presentación de las pérdidas por deterioro de valor de los activos generadores de efectivo; al igual que las reversiones de dichas pérdidas, del IMDER.</w:t>
      </w:r>
    </w:p>
    <w:p w14:paraId="0D976003" w14:textId="77777777" w:rsidR="00876C16" w:rsidRDefault="00876C16" w:rsidP="00876C16">
      <w:pPr>
        <w:pStyle w:val="Prrafodelista"/>
        <w:tabs>
          <w:tab w:val="left" w:pos="851"/>
        </w:tabs>
        <w:spacing w:after="0" w:line="240" w:lineRule="auto"/>
        <w:ind w:left="0"/>
        <w:jc w:val="both"/>
        <w:rPr>
          <w:rFonts w:ascii="Arial" w:hAnsi="Arial" w:cs="Arial"/>
        </w:rPr>
      </w:pPr>
    </w:p>
    <w:p w14:paraId="6EBE0D57" w14:textId="77777777" w:rsidR="00971F92" w:rsidRDefault="00971F92" w:rsidP="00876C16">
      <w:pPr>
        <w:pStyle w:val="Prrafodelista"/>
        <w:tabs>
          <w:tab w:val="left" w:pos="851"/>
        </w:tabs>
        <w:spacing w:after="0" w:line="240" w:lineRule="auto"/>
        <w:ind w:left="0"/>
        <w:jc w:val="both"/>
        <w:rPr>
          <w:rFonts w:ascii="Arial" w:hAnsi="Arial" w:cs="Arial"/>
        </w:rPr>
      </w:pPr>
    </w:p>
    <w:p w14:paraId="0C12BB2B" w14:textId="77777777" w:rsidR="00971F92" w:rsidRPr="00876C16" w:rsidRDefault="00971F92" w:rsidP="00876C16">
      <w:pPr>
        <w:pStyle w:val="Prrafodelista"/>
        <w:tabs>
          <w:tab w:val="left" w:pos="851"/>
        </w:tabs>
        <w:spacing w:after="0" w:line="240" w:lineRule="auto"/>
        <w:ind w:left="0"/>
        <w:jc w:val="both"/>
        <w:rPr>
          <w:rFonts w:ascii="Arial" w:hAnsi="Arial" w:cs="Arial"/>
        </w:rPr>
      </w:pPr>
    </w:p>
    <w:p w14:paraId="034AFFD3" w14:textId="77777777" w:rsidR="00876C16" w:rsidRPr="00971F92" w:rsidRDefault="00876C16" w:rsidP="009E7029">
      <w:pPr>
        <w:pStyle w:val="Ttulo1"/>
        <w:numPr>
          <w:ilvl w:val="0"/>
          <w:numId w:val="29"/>
        </w:numPr>
        <w:tabs>
          <w:tab w:val="left" w:pos="284"/>
        </w:tabs>
        <w:spacing w:before="0" w:after="0" w:line="240" w:lineRule="auto"/>
        <w:ind w:left="851" w:hanging="851"/>
        <w:contextualSpacing/>
        <w:jc w:val="both"/>
        <w:rPr>
          <w:rFonts w:ascii="Arial" w:hAnsi="Arial" w:cs="Arial"/>
          <w:sz w:val="24"/>
          <w:szCs w:val="24"/>
        </w:rPr>
      </w:pPr>
      <w:bookmarkStart w:id="4" w:name="_Toc41859371"/>
      <w:r w:rsidRPr="00971F92">
        <w:rPr>
          <w:rFonts w:ascii="Arial" w:hAnsi="Arial" w:cs="Arial"/>
          <w:sz w:val="24"/>
          <w:szCs w:val="24"/>
        </w:rPr>
        <w:t>ALCANCE</w:t>
      </w:r>
      <w:bookmarkEnd w:id="4"/>
    </w:p>
    <w:p w14:paraId="6F4505FC" w14:textId="77777777" w:rsidR="00876C16" w:rsidRPr="00971F92" w:rsidRDefault="00876C16" w:rsidP="00876C16">
      <w:pPr>
        <w:pStyle w:val="Sinespaciado"/>
        <w:tabs>
          <w:tab w:val="left" w:pos="851"/>
        </w:tabs>
        <w:contextualSpacing/>
        <w:jc w:val="both"/>
        <w:rPr>
          <w:rFonts w:ascii="Arial" w:hAnsi="Arial" w:cs="Arial"/>
          <w:sz w:val="24"/>
          <w:szCs w:val="24"/>
        </w:rPr>
      </w:pPr>
    </w:p>
    <w:p w14:paraId="46038790" w14:textId="77777777" w:rsidR="00876C16" w:rsidRPr="00971F92" w:rsidRDefault="00876C16" w:rsidP="00876C16">
      <w:pPr>
        <w:pStyle w:val="Sinespaciado"/>
        <w:tabs>
          <w:tab w:val="left" w:pos="851"/>
        </w:tabs>
        <w:contextualSpacing/>
        <w:jc w:val="both"/>
        <w:rPr>
          <w:rFonts w:ascii="Arial" w:hAnsi="Arial" w:cs="Arial"/>
          <w:sz w:val="24"/>
          <w:szCs w:val="24"/>
        </w:rPr>
      </w:pPr>
      <w:r w:rsidRPr="00971F92">
        <w:rPr>
          <w:rFonts w:ascii="Arial" w:hAnsi="Arial" w:cs="Arial"/>
          <w:sz w:val="24"/>
          <w:szCs w:val="24"/>
        </w:rPr>
        <w:t>Esta política aplica para la contabilización del deterioro del valor de los activos generadores de efectivo que IMDER superen las 50 UVT (Valor UVT 2017 $31.859) y que estén clasificados en:</w:t>
      </w:r>
    </w:p>
    <w:p w14:paraId="10748930" w14:textId="77777777" w:rsidR="00876C16" w:rsidRPr="00971F92" w:rsidRDefault="00876C16" w:rsidP="00876C16">
      <w:pPr>
        <w:pStyle w:val="Sinespaciado"/>
        <w:tabs>
          <w:tab w:val="left" w:pos="851"/>
        </w:tabs>
        <w:contextualSpacing/>
        <w:jc w:val="both"/>
        <w:rPr>
          <w:rFonts w:ascii="Arial" w:hAnsi="Arial" w:cs="Arial"/>
          <w:sz w:val="24"/>
          <w:szCs w:val="24"/>
        </w:rPr>
      </w:pPr>
    </w:p>
    <w:p w14:paraId="61BFC32A" w14:textId="77777777" w:rsidR="00876C16" w:rsidRPr="00971F92" w:rsidRDefault="00876C16" w:rsidP="00876C16">
      <w:pPr>
        <w:pStyle w:val="Sinespaciado"/>
        <w:numPr>
          <w:ilvl w:val="0"/>
          <w:numId w:val="32"/>
        </w:numPr>
        <w:tabs>
          <w:tab w:val="left" w:pos="851"/>
        </w:tabs>
        <w:contextualSpacing/>
        <w:jc w:val="both"/>
        <w:rPr>
          <w:rFonts w:ascii="Arial" w:hAnsi="Arial" w:cs="Arial"/>
          <w:sz w:val="24"/>
          <w:szCs w:val="24"/>
        </w:rPr>
      </w:pPr>
      <w:r w:rsidRPr="00971F92">
        <w:rPr>
          <w:rFonts w:ascii="Arial" w:hAnsi="Arial" w:cs="Arial"/>
          <w:sz w:val="24"/>
          <w:szCs w:val="24"/>
        </w:rPr>
        <w:t>Propiedades, planta y equipo.</w:t>
      </w:r>
    </w:p>
    <w:p w14:paraId="14AEFC1A" w14:textId="77777777" w:rsidR="00876C16" w:rsidRPr="00971F92" w:rsidRDefault="00876C16" w:rsidP="00876C16">
      <w:pPr>
        <w:pStyle w:val="Sinespaciado"/>
        <w:numPr>
          <w:ilvl w:val="0"/>
          <w:numId w:val="32"/>
        </w:numPr>
        <w:tabs>
          <w:tab w:val="left" w:pos="851"/>
        </w:tabs>
        <w:contextualSpacing/>
        <w:jc w:val="both"/>
        <w:rPr>
          <w:rFonts w:ascii="Arial" w:hAnsi="Arial" w:cs="Arial"/>
          <w:sz w:val="24"/>
          <w:szCs w:val="24"/>
        </w:rPr>
      </w:pPr>
      <w:r w:rsidRPr="00971F92">
        <w:rPr>
          <w:rFonts w:ascii="Arial" w:hAnsi="Arial" w:cs="Arial"/>
          <w:sz w:val="24"/>
          <w:szCs w:val="24"/>
        </w:rPr>
        <w:t>Propiedades de inversión.</w:t>
      </w:r>
    </w:p>
    <w:p w14:paraId="180A1CC2" w14:textId="77777777" w:rsidR="00876C16" w:rsidRPr="00971F92" w:rsidRDefault="00876C16" w:rsidP="00876C16">
      <w:pPr>
        <w:pStyle w:val="Sinespaciado"/>
        <w:numPr>
          <w:ilvl w:val="0"/>
          <w:numId w:val="32"/>
        </w:numPr>
        <w:tabs>
          <w:tab w:val="left" w:pos="851"/>
        </w:tabs>
        <w:contextualSpacing/>
        <w:jc w:val="both"/>
        <w:rPr>
          <w:rFonts w:ascii="Arial" w:hAnsi="Arial" w:cs="Arial"/>
          <w:sz w:val="24"/>
          <w:szCs w:val="24"/>
        </w:rPr>
      </w:pPr>
      <w:r w:rsidRPr="00971F92">
        <w:rPr>
          <w:rFonts w:ascii="Arial" w:hAnsi="Arial" w:cs="Arial"/>
          <w:sz w:val="24"/>
          <w:szCs w:val="24"/>
        </w:rPr>
        <w:t>Activos intangibles.</w:t>
      </w:r>
    </w:p>
    <w:p w14:paraId="56FDF180" w14:textId="77777777" w:rsidR="00876C16" w:rsidRPr="00876C16" w:rsidRDefault="00876C16" w:rsidP="00876C16">
      <w:pPr>
        <w:pStyle w:val="Sinespaciado"/>
        <w:tabs>
          <w:tab w:val="left" w:pos="851"/>
        </w:tabs>
        <w:contextualSpacing/>
        <w:jc w:val="both"/>
        <w:rPr>
          <w:rFonts w:ascii="Arial" w:hAnsi="Arial" w:cs="Arial"/>
          <w:b/>
        </w:rPr>
      </w:pPr>
    </w:p>
    <w:p w14:paraId="6726B016" w14:textId="77777777" w:rsidR="00876C16" w:rsidRPr="00876C16" w:rsidRDefault="00876C16" w:rsidP="005E1184">
      <w:pPr>
        <w:pStyle w:val="Ttulo1"/>
        <w:numPr>
          <w:ilvl w:val="0"/>
          <w:numId w:val="29"/>
        </w:numPr>
        <w:tabs>
          <w:tab w:val="left" w:pos="426"/>
        </w:tabs>
        <w:spacing w:before="0" w:after="0" w:line="240" w:lineRule="auto"/>
        <w:ind w:left="851" w:hanging="851"/>
        <w:contextualSpacing/>
        <w:jc w:val="both"/>
        <w:rPr>
          <w:rFonts w:ascii="Arial" w:hAnsi="Arial" w:cs="Arial"/>
          <w:b w:val="0"/>
          <w:sz w:val="22"/>
          <w:szCs w:val="22"/>
        </w:rPr>
      </w:pPr>
      <w:bookmarkStart w:id="5" w:name="_Toc41859372"/>
      <w:r w:rsidRPr="00876C16">
        <w:rPr>
          <w:rFonts w:ascii="Arial" w:hAnsi="Arial" w:cs="Arial"/>
          <w:sz w:val="22"/>
          <w:szCs w:val="22"/>
        </w:rPr>
        <w:t>POLÍTICA CONTABLE GENERAL</w:t>
      </w:r>
      <w:bookmarkEnd w:id="5"/>
      <w:r w:rsidRPr="00876C16">
        <w:rPr>
          <w:rFonts w:ascii="Arial" w:hAnsi="Arial" w:cs="Arial"/>
          <w:b w:val="0"/>
          <w:sz w:val="22"/>
          <w:szCs w:val="22"/>
        </w:rPr>
        <w:t xml:space="preserve"> </w:t>
      </w:r>
    </w:p>
    <w:p w14:paraId="523E2E1B" w14:textId="77777777" w:rsidR="00876C16" w:rsidRPr="00876C16" w:rsidRDefault="00876C16" w:rsidP="00876C16">
      <w:pPr>
        <w:contextualSpacing/>
        <w:jc w:val="both"/>
        <w:rPr>
          <w:rFonts w:ascii="Arial" w:hAnsi="Arial" w:cs="Arial"/>
        </w:rPr>
      </w:pPr>
    </w:p>
    <w:p w14:paraId="367BB426" w14:textId="77777777" w:rsidR="00876C16" w:rsidRPr="00876C16" w:rsidRDefault="00876C16" w:rsidP="00876C16">
      <w:pPr>
        <w:contextualSpacing/>
        <w:jc w:val="both"/>
        <w:rPr>
          <w:rFonts w:ascii="Arial" w:hAnsi="Arial" w:cs="Arial"/>
        </w:rPr>
      </w:pPr>
      <w:r w:rsidRPr="00876C16">
        <w:rPr>
          <w:rFonts w:ascii="Arial" w:hAnsi="Arial" w:cs="Arial"/>
        </w:rPr>
        <w:t>El IMDER evaluará, al final de cada periodo sobre el que se informa, si existe algún indicio de deterioro del valor de sus activos generadores de efectivo, si existe algún indicio (diligenciar listado de chequeo contenido en el anexo 1 para comprobar si hay indicios o no de deterioro), el IMDER estimará el valor recuperable del activo para comprobar si efectivamente se encuentra deteriorado; en caso contrario, el IMDER</w:t>
      </w:r>
      <w:r w:rsidRPr="00876C16">
        <w:rPr>
          <w:rFonts w:ascii="Arial" w:hAnsi="Arial" w:cs="Arial"/>
          <w:color w:val="FF0000"/>
        </w:rPr>
        <w:t xml:space="preserve"> </w:t>
      </w:r>
      <w:r w:rsidRPr="00876C16">
        <w:rPr>
          <w:rFonts w:ascii="Arial" w:hAnsi="Arial" w:cs="Arial"/>
        </w:rPr>
        <w:t>no estará obligada a realizar una estimación formal del valor recuperable.</w:t>
      </w:r>
    </w:p>
    <w:p w14:paraId="42BAF6B0" w14:textId="77777777" w:rsidR="00876C16" w:rsidRPr="00876C16" w:rsidRDefault="00876C16" w:rsidP="00876C16">
      <w:pPr>
        <w:contextualSpacing/>
        <w:jc w:val="both"/>
        <w:rPr>
          <w:rFonts w:ascii="Arial" w:hAnsi="Arial" w:cs="Arial"/>
        </w:rPr>
      </w:pPr>
    </w:p>
    <w:p w14:paraId="19969276" w14:textId="77777777" w:rsidR="00876C16" w:rsidRPr="00876C16" w:rsidRDefault="00876C16" w:rsidP="00876C16">
      <w:pPr>
        <w:contextualSpacing/>
        <w:jc w:val="both"/>
        <w:rPr>
          <w:rFonts w:ascii="Arial" w:hAnsi="Arial" w:cs="Arial"/>
        </w:rPr>
      </w:pPr>
      <w:r w:rsidRPr="00876C16">
        <w:rPr>
          <w:rFonts w:ascii="Arial" w:hAnsi="Arial" w:cs="Arial"/>
        </w:rPr>
        <w:t>Para el caso de los activos intangibles con vida útil indefinida y los activos intangibles que aún no estén disponibles para su uso, el IMDER comprobará anualmente si el activo se ha deteriorado independientemente de que existan indicios de deterioro de su valor.</w:t>
      </w:r>
    </w:p>
    <w:p w14:paraId="407D6826" w14:textId="77777777" w:rsidR="00876C16" w:rsidRPr="00876C16" w:rsidRDefault="00876C16" w:rsidP="00876C16">
      <w:pPr>
        <w:contextualSpacing/>
        <w:jc w:val="both"/>
        <w:rPr>
          <w:rFonts w:ascii="Arial" w:hAnsi="Arial" w:cs="Arial"/>
        </w:rPr>
      </w:pPr>
    </w:p>
    <w:p w14:paraId="261144E2" w14:textId="77777777" w:rsidR="00876C16" w:rsidRPr="00876C16" w:rsidRDefault="00876C16" w:rsidP="00876C16">
      <w:pPr>
        <w:contextualSpacing/>
        <w:jc w:val="both"/>
        <w:rPr>
          <w:rFonts w:ascii="Arial" w:hAnsi="Arial" w:cs="Arial"/>
        </w:rPr>
      </w:pPr>
      <w:r w:rsidRPr="00876C16">
        <w:rPr>
          <w:rFonts w:ascii="Arial" w:hAnsi="Arial" w:cs="Arial"/>
        </w:rPr>
        <w:t xml:space="preserve">La comprobación del deterioro se podrá efectuar en cualquier momento dentro del periodo contable, siempre que se lleve a cabo en la misma fecha cada año. </w:t>
      </w:r>
    </w:p>
    <w:p w14:paraId="7F8C6C16" w14:textId="77777777" w:rsidR="00876C16" w:rsidRPr="00876C16" w:rsidRDefault="00876C16" w:rsidP="00876C16">
      <w:pPr>
        <w:contextualSpacing/>
        <w:jc w:val="both"/>
        <w:rPr>
          <w:rFonts w:ascii="Arial" w:hAnsi="Arial" w:cs="Arial"/>
        </w:rPr>
      </w:pPr>
    </w:p>
    <w:p w14:paraId="491B8DF7" w14:textId="77777777" w:rsidR="00876C16" w:rsidRPr="00876C16" w:rsidRDefault="00876C16" w:rsidP="00876C16">
      <w:pPr>
        <w:contextualSpacing/>
        <w:jc w:val="both"/>
        <w:rPr>
          <w:rFonts w:ascii="Arial" w:hAnsi="Arial" w:cs="Arial"/>
        </w:rPr>
      </w:pPr>
      <w:r w:rsidRPr="00876C16">
        <w:rPr>
          <w:rFonts w:ascii="Arial" w:hAnsi="Arial" w:cs="Arial"/>
        </w:rPr>
        <w:t>La comprobación del deterioro del valor de diferentes activos intangibles puede realizarse en distintas fechas. Si el activo intangible se reconoce durante el periodo contable, se comprobará el deterioro de este activo intangible antes de que finalice el periodo contable.</w:t>
      </w:r>
    </w:p>
    <w:p w14:paraId="41220DE1" w14:textId="77777777" w:rsidR="00876C16" w:rsidRPr="00876C16" w:rsidRDefault="00876C16" w:rsidP="00876C16">
      <w:pPr>
        <w:contextualSpacing/>
        <w:jc w:val="both"/>
        <w:rPr>
          <w:rFonts w:ascii="Arial" w:hAnsi="Arial" w:cs="Arial"/>
        </w:rPr>
      </w:pPr>
    </w:p>
    <w:p w14:paraId="527B3FB6" w14:textId="77777777" w:rsidR="00876C16" w:rsidRDefault="00876C16" w:rsidP="00876C16">
      <w:pPr>
        <w:pStyle w:val="Sinespaciado"/>
        <w:tabs>
          <w:tab w:val="left" w:pos="851"/>
        </w:tabs>
        <w:contextualSpacing/>
        <w:jc w:val="both"/>
        <w:rPr>
          <w:rFonts w:ascii="Arial" w:hAnsi="Arial" w:cs="Arial"/>
        </w:rPr>
      </w:pPr>
      <w:bookmarkStart w:id="6" w:name="_Toc285544217"/>
      <w:bookmarkStart w:id="7" w:name="_Toc285545620"/>
      <w:r w:rsidRPr="00876C16">
        <w:rPr>
          <w:rFonts w:ascii="Arial" w:hAnsi="Arial" w:cs="Arial"/>
        </w:rPr>
        <w:t>El IMDER</w:t>
      </w:r>
      <w:r w:rsidRPr="00876C16">
        <w:rPr>
          <w:rFonts w:ascii="Arial" w:hAnsi="Arial" w:cs="Arial"/>
          <w:color w:val="FF0000"/>
        </w:rPr>
        <w:t xml:space="preserve"> </w:t>
      </w:r>
      <w:r w:rsidRPr="00876C16">
        <w:rPr>
          <w:rFonts w:ascii="Arial" w:hAnsi="Arial" w:cs="Arial"/>
        </w:rPr>
        <w:t xml:space="preserve">reducirá el importe en libros del activo hasta su importe recuperable afectando el resultado, cuando, el importe recuperable sea inferior al importe en libros. Esa reducción es una pérdida por deterioro del valor. </w:t>
      </w:r>
    </w:p>
    <w:p w14:paraId="062BA6D8" w14:textId="77777777" w:rsidR="00952B2E" w:rsidRDefault="00952B2E" w:rsidP="00876C16">
      <w:pPr>
        <w:pStyle w:val="Sinespaciado"/>
        <w:tabs>
          <w:tab w:val="left" w:pos="851"/>
        </w:tabs>
        <w:contextualSpacing/>
        <w:jc w:val="both"/>
        <w:rPr>
          <w:rFonts w:ascii="Arial" w:hAnsi="Arial" w:cs="Arial"/>
        </w:rPr>
      </w:pPr>
    </w:p>
    <w:p w14:paraId="53AC69FC" w14:textId="77777777" w:rsidR="00952B2E" w:rsidRDefault="00952B2E" w:rsidP="00876C16">
      <w:pPr>
        <w:pStyle w:val="Sinespaciado"/>
        <w:tabs>
          <w:tab w:val="left" w:pos="851"/>
        </w:tabs>
        <w:contextualSpacing/>
        <w:jc w:val="both"/>
        <w:rPr>
          <w:rFonts w:ascii="Arial" w:hAnsi="Arial" w:cs="Arial"/>
        </w:rPr>
      </w:pPr>
    </w:p>
    <w:p w14:paraId="186AC742" w14:textId="77777777" w:rsidR="00952B2E" w:rsidRDefault="00952B2E" w:rsidP="00876C16">
      <w:pPr>
        <w:pStyle w:val="Sinespaciado"/>
        <w:tabs>
          <w:tab w:val="left" w:pos="851"/>
        </w:tabs>
        <w:contextualSpacing/>
        <w:jc w:val="both"/>
        <w:rPr>
          <w:rFonts w:ascii="Arial" w:hAnsi="Arial" w:cs="Arial"/>
        </w:rPr>
      </w:pPr>
    </w:p>
    <w:p w14:paraId="536AF93B" w14:textId="77777777" w:rsidR="00952B2E" w:rsidRDefault="00952B2E" w:rsidP="00876C16">
      <w:pPr>
        <w:pStyle w:val="Sinespaciado"/>
        <w:tabs>
          <w:tab w:val="left" w:pos="851"/>
        </w:tabs>
        <w:contextualSpacing/>
        <w:jc w:val="both"/>
        <w:rPr>
          <w:rFonts w:ascii="Arial" w:hAnsi="Arial" w:cs="Arial"/>
        </w:rPr>
      </w:pPr>
    </w:p>
    <w:p w14:paraId="49E8267F" w14:textId="77777777" w:rsidR="00952B2E" w:rsidRPr="00876C16" w:rsidRDefault="00952B2E" w:rsidP="00876C16">
      <w:pPr>
        <w:pStyle w:val="Sinespaciado"/>
        <w:tabs>
          <w:tab w:val="left" w:pos="851"/>
        </w:tabs>
        <w:contextualSpacing/>
        <w:jc w:val="both"/>
        <w:rPr>
          <w:rFonts w:ascii="Arial" w:hAnsi="Arial" w:cs="Arial"/>
        </w:rPr>
      </w:pPr>
    </w:p>
    <w:p w14:paraId="5D481430" w14:textId="77777777" w:rsidR="00876C16" w:rsidRPr="00876C16" w:rsidRDefault="00876C16" w:rsidP="00876C16">
      <w:pPr>
        <w:pStyle w:val="Sinespaciado"/>
        <w:tabs>
          <w:tab w:val="left" w:pos="851"/>
        </w:tabs>
        <w:contextualSpacing/>
        <w:jc w:val="both"/>
        <w:rPr>
          <w:rFonts w:ascii="Arial" w:hAnsi="Arial" w:cs="Arial"/>
        </w:rPr>
      </w:pPr>
    </w:p>
    <w:p w14:paraId="313B64EF" w14:textId="77777777" w:rsidR="00876C16" w:rsidRPr="00876C16" w:rsidRDefault="00876C16" w:rsidP="00952B2E">
      <w:pPr>
        <w:pStyle w:val="Ttulo1"/>
        <w:numPr>
          <w:ilvl w:val="1"/>
          <w:numId w:val="29"/>
        </w:numPr>
        <w:tabs>
          <w:tab w:val="left" w:pos="426"/>
        </w:tabs>
        <w:spacing w:before="0" w:after="0" w:line="240" w:lineRule="auto"/>
        <w:contextualSpacing/>
        <w:jc w:val="both"/>
        <w:rPr>
          <w:rFonts w:ascii="Arial" w:hAnsi="Arial" w:cs="Arial"/>
          <w:sz w:val="22"/>
          <w:szCs w:val="22"/>
        </w:rPr>
      </w:pPr>
      <w:bookmarkStart w:id="8" w:name="_Toc41859373"/>
      <w:r w:rsidRPr="00876C16">
        <w:rPr>
          <w:rFonts w:ascii="Arial" w:hAnsi="Arial" w:cs="Arial"/>
          <w:sz w:val="22"/>
          <w:szCs w:val="22"/>
        </w:rPr>
        <w:t>INDICIOS DE DETERIORO DEL VALOR DE LOS ACTIVOS</w:t>
      </w:r>
      <w:bookmarkEnd w:id="8"/>
    </w:p>
    <w:p w14:paraId="4E9BE317" w14:textId="77777777" w:rsidR="00876C16" w:rsidRPr="00876C16" w:rsidRDefault="00876C16" w:rsidP="00876C16">
      <w:pPr>
        <w:pStyle w:val="Sinespaciado"/>
        <w:tabs>
          <w:tab w:val="left" w:pos="851"/>
        </w:tabs>
        <w:contextualSpacing/>
        <w:jc w:val="both"/>
        <w:rPr>
          <w:rFonts w:ascii="Arial" w:hAnsi="Arial" w:cs="Arial"/>
        </w:rPr>
      </w:pPr>
    </w:p>
    <w:p w14:paraId="4D63C105"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Para determinar si hay indicios de deterioro del valor de sus activos, el IMDER recurrirá, entre otras, a las siguientes fuentes externas e internas de información:</w:t>
      </w:r>
    </w:p>
    <w:p w14:paraId="06F0CA97" w14:textId="77777777" w:rsidR="00876C16" w:rsidRDefault="00876C16" w:rsidP="00876C16">
      <w:pPr>
        <w:pStyle w:val="Sinespaciado"/>
        <w:tabs>
          <w:tab w:val="left" w:pos="851"/>
        </w:tabs>
        <w:contextualSpacing/>
        <w:jc w:val="both"/>
        <w:rPr>
          <w:rFonts w:ascii="Arial" w:hAnsi="Arial" w:cs="Arial"/>
        </w:rPr>
      </w:pPr>
    </w:p>
    <w:p w14:paraId="2942E3D8" w14:textId="77777777" w:rsidR="00952B2E" w:rsidRPr="00876C16" w:rsidRDefault="00952B2E" w:rsidP="00876C16">
      <w:pPr>
        <w:pStyle w:val="Sinespaciado"/>
        <w:tabs>
          <w:tab w:val="left" w:pos="851"/>
        </w:tabs>
        <w:contextualSpacing/>
        <w:jc w:val="both"/>
        <w:rPr>
          <w:rFonts w:ascii="Arial" w:hAnsi="Arial" w:cs="Arial"/>
        </w:rPr>
      </w:pPr>
    </w:p>
    <w:p w14:paraId="5E98BA4D" w14:textId="77777777" w:rsidR="00876C16" w:rsidRPr="00876C16" w:rsidRDefault="00876C16" w:rsidP="00876C16">
      <w:pPr>
        <w:pStyle w:val="Sinespaciado"/>
        <w:tabs>
          <w:tab w:val="left" w:pos="851"/>
        </w:tabs>
        <w:contextualSpacing/>
        <w:jc w:val="both"/>
        <w:rPr>
          <w:rFonts w:ascii="Arial" w:hAnsi="Arial" w:cs="Arial"/>
          <w:b/>
        </w:rPr>
      </w:pPr>
      <w:r w:rsidRPr="00876C16">
        <w:rPr>
          <w:rFonts w:ascii="Arial" w:hAnsi="Arial" w:cs="Arial"/>
          <w:b/>
        </w:rPr>
        <w:t>Fuentes externas de información:</w:t>
      </w:r>
    </w:p>
    <w:p w14:paraId="243005B3" w14:textId="77777777" w:rsidR="00876C16" w:rsidRPr="00876C16" w:rsidRDefault="00876C16" w:rsidP="00876C16">
      <w:pPr>
        <w:pStyle w:val="Sinespaciado"/>
        <w:tabs>
          <w:tab w:val="left" w:pos="851"/>
        </w:tabs>
        <w:contextualSpacing/>
        <w:jc w:val="both"/>
        <w:rPr>
          <w:rFonts w:ascii="Arial" w:hAnsi="Arial" w:cs="Arial"/>
        </w:rPr>
      </w:pPr>
    </w:p>
    <w:p w14:paraId="615762D1" w14:textId="77777777" w:rsidR="00876C16" w:rsidRPr="00876C16" w:rsidRDefault="00876C16" w:rsidP="00876C16">
      <w:pPr>
        <w:pStyle w:val="Sinespaciado"/>
        <w:numPr>
          <w:ilvl w:val="0"/>
          <w:numId w:val="33"/>
        </w:numPr>
        <w:tabs>
          <w:tab w:val="left" w:pos="851"/>
        </w:tabs>
        <w:contextualSpacing/>
        <w:jc w:val="both"/>
        <w:rPr>
          <w:rFonts w:ascii="Arial" w:hAnsi="Arial" w:cs="Arial"/>
        </w:rPr>
      </w:pPr>
      <w:r w:rsidRPr="00876C16">
        <w:rPr>
          <w:rFonts w:ascii="Arial" w:hAnsi="Arial" w:cs="Arial"/>
        </w:rPr>
        <w:t>Durante el periodo, el valor de mercado del activo ha disminuido significativamente más que lo que se esperaría como consecuencia del paso del tiempo o de su uso normal.</w:t>
      </w:r>
    </w:p>
    <w:p w14:paraId="7076CE01" w14:textId="77777777" w:rsidR="00876C16" w:rsidRPr="00876C16" w:rsidRDefault="00876C16" w:rsidP="00876C16">
      <w:pPr>
        <w:pStyle w:val="Sinespaciado"/>
        <w:tabs>
          <w:tab w:val="left" w:pos="851"/>
        </w:tabs>
        <w:ind w:left="720"/>
        <w:contextualSpacing/>
        <w:jc w:val="both"/>
        <w:rPr>
          <w:rFonts w:ascii="Arial" w:hAnsi="Arial" w:cs="Arial"/>
        </w:rPr>
      </w:pPr>
    </w:p>
    <w:p w14:paraId="18C9F3A7" w14:textId="77777777" w:rsidR="00876C16" w:rsidRPr="00876C16" w:rsidRDefault="00876C16" w:rsidP="00876C16">
      <w:pPr>
        <w:pStyle w:val="Sinespaciado"/>
        <w:numPr>
          <w:ilvl w:val="0"/>
          <w:numId w:val="33"/>
        </w:numPr>
        <w:tabs>
          <w:tab w:val="left" w:pos="851"/>
        </w:tabs>
        <w:contextualSpacing/>
        <w:jc w:val="both"/>
        <w:rPr>
          <w:rFonts w:ascii="Arial" w:hAnsi="Arial" w:cs="Arial"/>
        </w:rPr>
      </w:pPr>
      <w:r w:rsidRPr="00876C16">
        <w:rPr>
          <w:rFonts w:ascii="Arial" w:hAnsi="Arial" w:cs="Arial"/>
        </w:rPr>
        <w:t>Durante el periodo, han tenido lugar, o van a tener lugar en un futuro inmediato, cambios significativos con una incidencia adversa sobre el IMDER, los cuales están relacionados con el mercado al que está destinado el activo o, con el entorno legal, económico, tecnológico o de mercado en el que opera el IMDER.</w:t>
      </w:r>
    </w:p>
    <w:p w14:paraId="169507BE" w14:textId="77777777" w:rsidR="00876C16" w:rsidRPr="00876C16" w:rsidRDefault="00876C16" w:rsidP="00876C16">
      <w:pPr>
        <w:pStyle w:val="Sinespaciado"/>
        <w:tabs>
          <w:tab w:val="left" w:pos="851"/>
        </w:tabs>
        <w:contextualSpacing/>
        <w:jc w:val="both"/>
        <w:rPr>
          <w:rFonts w:ascii="Arial" w:hAnsi="Arial" w:cs="Arial"/>
        </w:rPr>
      </w:pPr>
    </w:p>
    <w:p w14:paraId="6E56AEBB" w14:textId="77777777" w:rsidR="00876C16" w:rsidRPr="00876C16" w:rsidRDefault="00876C16" w:rsidP="00876C16">
      <w:pPr>
        <w:pStyle w:val="Sinespaciado"/>
        <w:numPr>
          <w:ilvl w:val="0"/>
          <w:numId w:val="33"/>
        </w:numPr>
        <w:tabs>
          <w:tab w:val="left" w:pos="851"/>
        </w:tabs>
        <w:contextualSpacing/>
        <w:jc w:val="both"/>
        <w:rPr>
          <w:rFonts w:ascii="Arial" w:hAnsi="Arial" w:cs="Arial"/>
        </w:rPr>
      </w:pPr>
      <w:r w:rsidRPr="00876C16">
        <w:rPr>
          <w:rFonts w:ascii="Arial" w:hAnsi="Arial" w:cs="Arial"/>
        </w:rPr>
        <w:t>Durante el periodo, las tasas de interés de mercado, u otras tasas de mercado de rendimiento de inversiones, han tenido incrementos que probablemente afecten la tasa de descuento utilizada para calcular el valor en uso del activo, de forma que disminuya su valor recuperable significativamente.</w:t>
      </w:r>
    </w:p>
    <w:p w14:paraId="0E7A2A4E" w14:textId="77777777" w:rsidR="00876C16" w:rsidRPr="00876C16" w:rsidRDefault="00876C16" w:rsidP="00876C16">
      <w:pPr>
        <w:pStyle w:val="Sinespaciado"/>
        <w:tabs>
          <w:tab w:val="left" w:pos="851"/>
        </w:tabs>
        <w:ind w:left="720"/>
        <w:contextualSpacing/>
        <w:jc w:val="both"/>
        <w:rPr>
          <w:rFonts w:ascii="Arial" w:hAnsi="Arial" w:cs="Arial"/>
        </w:rPr>
      </w:pPr>
    </w:p>
    <w:p w14:paraId="7FB5BB3D" w14:textId="77777777" w:rsidR="00876C16" w:rsidRPr="00876C16" w:rsidRDefault="00876C16" w:rsidP="00876C16">
      <w:pPr>
        <w:pStyle w:val="Sinespaciado"/>
        <w:tabs>
          <w:tab w:val="left" w:pos="851"/>
        </w:tabs>
        <w:contextualSpacing/>
        <w:jc w:val="both"/>
        <w:rPr>
          <w:rFonts w:ascii="Arial" w:hAnsi="Arial" w:cs="Arial"/>
          <w:b/>
        </w:rPr>
      </w:pPr>
      <w:r w:rsidRPr="00876C16">
        <w:rPr>
          <w:rFonts w:ascii="Arial" w:hAnsi="Arial" w:cs="Arial"/>
          <w:b/>
        </w:rPr>
        <w:t>Fuentes internas de información:</w:t>
      </w:r>
    </w:p>
    <w:p w14:paraId="79DD093E" w14:textId="77777777" w:rsidR="00876C16" w:rsidRPr="00876C16" w:rsidRDefault="00876C16" w:rsidP="00876C16">
      <w:pPr>
        <w:pStyle w:val="Sinespaciado"/>
        <w:tabs>
          <w:tab w:val="left" w:pos="851"/>
        </w:tabs>
        <w:contextualSpacing/>
        <w:jc w:val="both"/>
        <w:rPr>
          <w:rFonts w:ascii="Arial" w:hAnsi="Arial" w:cs="Arial"/>
          <w:b/>
        </w:rPr>
      </w:pPr>
    </w:p>
    <w:p w14:paraId="2FB899EB" w14:textId="77777777" w:rsidR="00876C16" w:rsidRPr="00876C16" w:rsidRDefault="00876C16" w:rsidP="00876C16">
      <w:pPr>
        <w:pStyle w:val="Sinespaciado"/>
        <w:numPr>
          <w:ilvl w:val="0"/>
          <w:numId w:val="34"/>
        </w:numPr>
        <w:tabs>
          <w:tab w:val="left" w:pos="851"/>
        </w:tabs>
        <w:contextualSpacing/>
        <w:jc w:val="both"/>
        <w:rPr>
          <w:rFonts w:ascii="Arial" w:hAnsi="Arial" w:cs="Arial"/>
        </w:rPr>
      </w:pPr>
      <w:r w:rsidRPr="00876C16">
        <w:rPr>
          <w:rFonts w:ascii="Arial" w:hAnsi="Arial" w:cs="Arial"/>
        </w:rPr>
        <w:t>Se dispone de evidencia sobre la obsolescencia o deterioro físico del activo.</w:t>
      </w:r>
    </w:p>
    <w:p w14:paraId="57F592BA" w14:textId="77777777" w:rsidR="00876C16" w:rsidRPr="00876C16" w:rsidRDefault="00876C16" w:rsidP="00876C16">
      <w:pPr>
        <w:pStyle w:val="Sinespaciado"/>
        <w:tabs>
          <w:tab w:val="left" w:pos="851"/>
        </w:tabs>
        <w:ind w:left="720"/>
        <w:contextualSpacing/>
        <w:jc w:val="both"/>
        <w:rPr>
          <w:rFonts w:ascii="Arial" w:hAnsi="Arial" w:cs="Arial"/>
        </w:rPr>
      </w:pPr>
    </w:p>
    <w:p w14:paraId="030AD8EB" w14:textId="77777777" w:rsidR="00876C16" w:rsidRPr="00876C16" w:rsidRDefault="00876C16" w:rsidP="00876C16">
      <w:pPr>
        <w:pStyle w:val="Sinespaciado"/>
        <w:numPr>
          <w:ilvl w:val="0"/>
          <w:numId w:val="34"/>
        </w:numPr>
        <w:tabs>
          <w:tab w:val="left" w:pos="851"/>
        </w:tabs>
        <w:contextualSpacing/>
        <w:jc w:val="both"/>
        <w:rPr>
          <w:rFonts w:ascii="Arial" w:hAnsi="Arial" w:cs="Arial"/>
        </w:rPr>
      </w:pPr>
      <w:r w:rsidRPr="00876C16">
        <w:rPr>
          <w:rFonts w:ascii="Arial" w:hAnsi="Arial" w:cs="Arial"/>
        </w:rPr>
        <w:t>Durante el periodo, han tenido lugar, o se espera que tengan lugar en un futuro inmediato, cambios significativos en la manera como se usa o se espera usar el activo, los cuales afectarán desfavorablemente el beneficio económico que el activo le genera al IMDER. Estos cambios incluyen el hecho de que el activo esté ocioso, planes de discontinuación o restructuración de la operación a la que pertenece el activo, los planes para disponer el activo antes de la fecha prevista y la reconsideración de la vida útil de un activo ya no como indefinido sino como finita.</w:t>
      </w:r>
    </w:p>
    <w:p w14:paraId="52305FB3" w14:textId="77777777" w:rsidR="00876C16" w:rsidRPr="00876C16" w:rsidRDefault="00876C16" w:rsidP="00876C16">
      <w:pPr>
        <w:pStyle w:val="Sinespaciado"/>
        <w:tabs>
          <w:tab w:val="left" w:pos="851"/>
        </w:tabs>
        <w:ind w:left="720"/>
        <w:contextualSpacing/>
        <w:jc w:val="both"/>
        <w:rPr>
          <w:rFonts w:ascii="Arial" w:hAnsi="Arial" w:cs="Arial"/>
        </w:rPr>
      </w:pPr>
    </w:p>
    <w:p w14:paraId="24D435F1" w14:textId="77777777" w:rsidR="00876C16" w:rsidRPr="00876C16" w:rsidRDefault="00876C16" w:rsidP="00876C16">
      <w:pPr>
        <w:pStyle w:val="Sinespaciado"/>
        <w:numPr>
          <w:ilvl w:val="0"/>
          <w:numId w:val="34"/>
        </w:numPr>
        <w:tabs>
          <w:tab w:val="left" w:pos="851"/>
        </w:tabs>
        <w:contextualSpacing/>
        <w:jc w:val="both"/>
        <w:rPr>
          <w:rFonts w:ascii="Arial" w:hAnsi="Arial" w:cs="Arial"/>
        </w:rPr>
      </w:pPr>
      <w:r w:rsidRPr="00876C16">
        <w:rPr>
          <w:rFonts w:ascii="Arial" w:hAnsi="Arial" w:cs="Arial"/>
        </w:rPr>
        <w:t>Se decide detener la construcción del activo antes de su finalización o de su puesta en condiciones de funcionamiento.</w:t>
      </w:r>
    </w:p>
    <w:p w14:paraId="7C2615D8" w14:textId="77777777" w:rsidR="00876C16" w:rsidRPr="00876C16" w:rsidRDefault="00876C16" w:rsidP="00876C16">
      <w:pPr>
        <w:pStyle w:val="Sinespaciado"/>
        <w:tabs>
          <w:tab w:val="left" w:pos="851"/>
        </w:tabs>
        <w:contextualSpacing/>
        <w:jc w:val="both"/>
        <w:rPr>
          <w:rFonts w:ascii="Arial" w:hAnsi="Arial" w:cs="Arial"/>
        </w:rPr>
      </w:pPr>
    </w:p>
    <w:p w14:paraId="5C21019E" w14:textId="77777777" w:rsidR="00876C16" w:rsidRPr="00876C16" w:rsidRDefault="00876C16" w:rsidP="00876C16">
      <w:pPr>
        <w:pStyle w:val="Sinespaciado"/>
        <w:numPr>
          <w:ilvl w:val="0"/>
          <w:numId w:val="34"/>
        </w:numPr>
        <w:tabs>
          <w:tab w:val="left" w:pos="851"/>
        </w:tabs>
        <w:contextualSpacing/>
        <w:jc w:val="both"/>
        <w:rPr>
          <w:rFonts w:ascii="Arial" w:hAnsi="Arial" w:cs="Arial"/>
        </w:rPr>
      </w:pPr>
      <w:r w:rsidRPr="00876C16">
        <w:rPr>
          <w:rFonts w:ascii="Arial" w:hAnsi="Arial" w:cs="Arial"/>
        </w:rPr>
        <w:t>Se dispone de evidencia procedente de informes internos que indican que el rendimiento económico del activo es, o va a ser, inferior al esperado.</w:t>
      </w:r>
    </w:p>
    <w:p w14:paraId="7947F7DE" w14:textId="77777777" w:rsidR="00876C16" w:rsidRPr="00876C16" w:rsidRDefault="00876C16" w:rsidP="00876C16">
      <w:pPr>
        <w:pStyle w:val="Sinespaciado"/>
        <w:tabs>
          <w:tab w:val="left" w:pos="851"/>
        </w:tabs>
        <w:contextualSpacing/>
        <w:jc w:val="both"/>
        <w:rPr>
          <w:rFonts w:ascii="Arial" w:hAnsi="Arial" w:cs="Arial"/>
        </w:rPr>
      </w:pPr>
    </w:p>
    <w:p w14:paraId="58FCE7F3"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Para efectos de documentar la existencia de indicios internos del deterioro del valor se encuentran, entre otros, opiniones de expertos, planos, fotografías, videos o declaraciones del personal interno acerca de la situación operativa de los activos cuyo deterioro físico se pretende probar; cambios de uso ordenados por el IMDER; reestructuraciones; informes de producción; indicadores de gestión; flujos de efectivo significativamente mayores a los presupuestados inicialmente para adquirir, operar o mantener el activo; flujos netos de efectivo reales (o resultados) derivados de la operación del activo que sean significativamente inferiores a los presupuestados; incrementos significativos de las pérdidas originalmente presupuestadas procedentes del activo; o pérdidas de operación o flujos netos negativos de efectivo para el activo que se registren cuando se sumen las cifras del periodo corriente más las cifras presupuestadas para el futuro.</w:t>
      </w:r>
    </w:p>
    <w:p w14:paraId="795B291E" w14:textId="77777777" w:rsidR="00876C16" w:rsidRPr="00876C16" w:rsidRDefault="00876C16" w:rsidP="00876C16">
      <w:pPr>
        <w:pStyle w:val="Sinespaciado"/>
        <w:tabs>
          <w:tab w:val="left" w:pos="851"/>
        </w:tabs>
        <w:contextualSpacing/>
        <w:jc w:val="both"/>
        <w:rPr>
          <w:rFonts w:ascii="Arial" w:hAnsi="Arial" w:cs="Arial"/>
        </w:rPr>
      </w:pPr>
    </w:p>
    <w:p w14:paraId="39456DEB" w14:textId="77777777" w:rsidR="00876C16" w:rsidRPr="00876C16" w:rsidRDefault="00876C16" w:rsidP="008130DA">
      <w:pPr>
        <w:pStyle w:val="Ttulo1"/>
        <w:numPr>
          <w:ilvl w:val="1"/>
          <w:numId w:val="29"/>
        </w:numPr>
        <w:tabs>
          <w:tab w:val="left" w:pos="426"/>
        </w:tabs>
        <w:spacing w:before="0" w:after="0" w:line="240" w:lineRule="auto"/>
        <w:contextualSpacing/>
        <w:jc w:val="both"/>
        <w:rPr>
          <w:rFonts w:ascii="Arial" w:hAnsi="Arial" w:cs="Arial"/>
          <w:sz w:val="22"/>
          <w:szCs w:val="22"/>
        </w:rPr>
      </w:pPr>
      <w:r w:rsidRPr="00876C16">
        <w:rPr>
          <w:rFonts w:ascii="Arial" w:hAnsi="Arial" w:cs="Arial"/>
          <w:sz w:val="22"/>
          <w:szCs w:val="22"/>
        </w:rPr>
        <w:t xml:space="preserve"> </w:t>
      </w:r>
      <w:bookmarkStart w:id="9" w:name="_Toc41859374"/>
      <w:r w:rsidRPr="00876C16">
        <w:rPr>
          <w:rFonts w:ascii="Arial" w:hAnsi="Arial" w:cs="Arial"/>
          <w:sz w:val="22"/>
          <w:szCs w:val="22"/>
        </w:rPr>
        <w:t>RECONOCIMIENTO</w:t>
      </w:r>
      <w:bookmarkEnd w:id="9"/>
    </w:p>
    <w:p w14:paraId="37969A53" w14:textId="77777777" w:rsidR="00876C16" w:rsidRPr="00876C16" w:rsidRDefault="00876C16" w:rsidP="00876C16">
      <w:pPr>
        <w:pStyle w:val="Sinespaciado"/>
        <w:tabs>
          <w:tab w:val="left" w:pos="851"/>
        </w:tabs>
        <w:contextualSpacing/>
        <w:jc w:val="both"/>
        <w:rPr>
          <w:rFonts w:ascii="Arial" w:hAnsi="Arial" w:cs="Arial"/>
          <w:lang w:val="es-CO"/>
        </w:rPr>
      </w:pPr>
    </w:p>
    <w:p w14:paraId="27AB46B5" w14:textId="77777777" w:rsidR="00876C16" w:rsidRPr="00876C16" w:rsidRDefault="00876C16" w:rsidP="00876C16">
      <w:pPr>
        <w:pStyle w:val="Sinespaciado"/>
        <w:tabs>
          <w:tab w:val="left" w:pos="851"/>
        </w:tabs>
        <w:contextualSpacing/>
        <w:jc w:val="both"/>
        <w:rPr>
          <w:rFonts w:ascii="Arial" w:hAnsi="Arial" w:cs="Arial"/>
          <w:lang w:val="es-CO"/>
        </w:rPr>
      </w:pPr>
      <w:r w:rsidRPr="00876C16">
        <w:rPr>
          <w:rFonts w:ascii="Arial" w:hAnsi="Arial" w:cs="Arial"/>
        </w:rPr>
        <w:t>El IMDER</w:t>
      </w:r>
      <w:r w:rsidRPr="00876C16">
        <w:rPr>
          <w:rFonts w:ascii="Arial" w:hAnsi="Arial" w:cs="Arial"/>
          <w:lang w:val="es-CO"/>
        </w:rPr>
        <w:t xml:space="preserve"> reconocerá una pérdida por deterioro del valor de un activo o de una unidad generadora de efectivo cuando su valor en libros supere su valor recuperable. Una vez se establezca que el activo está deteriorado, dicho deterioro debe ser reconocido como un gasto en el resultado. </w:t>
      </w:r>
    </w:p>
    <w:p w14:paraId="70C45E73" w14:textId="77777777" w:rsidR="00876C16" w:rsidRPr="00876C16" w:rsidRDefault="00876C16" w:rsidP="00876C16">
      <w:pPr>
        <w:pStyle w:val="Sinespaciado"/>
        <w:tabs>
          <w:tab w:val="left" w:pos="851"/>
        </w:tabs>
        <w:contextualSpacing/>
        <w:jc w:val="both"/>
        <w:rPr>
          <w:rFonts w:ascii="Arial" w:hAnsi="Arial" w:cs="Arial"/>
          <w:lang w:val="es-CO"/>
        </w:rPr>
      </w:pPr>
    </w:p>
    <w:p w14:paraId="386853AB" w14:textId="77777777" w:rsidR="00876C16" w:rsidRPr="00876C16" w:rsidRDefault="00876C16" w:rsidP="00876C16">
      <w:pPr>
        <w:pStyle w:val="Sinespaciado"/>
        <w:tabs>
          <w:tab w:val="left" w:pos="851"/>
        </w:tabs>
        <w:contextualSpacing/>
        <w:jc w:val="both"/>
        <w:rPr>
          <w:rFonts w:ascii="Arial" w:hAnsi="Arial" w:cs="Arial"/>
          <w:lang w:val="es-CO"/>
        </w:rPr>
      </w:pPr>
      <w:r w:rsidRPr="00876C16">
        <w:rPr>
          <w:rFonts w:ascii="Arial" w:hAnsi="Arial" w:cs="Arial"/>
          <w:lang w:val="es-CO"/>
        </w:rPr>
        <w:t>Una unidad generadora de efectivo es el grupo identificable de activos más pequeño, mantenido con el objetivo fundamental de generar un rendimiento de mercado, que genera entradas de efectivo por su uso continuado, las cuales son, en buena medida, independientes de los flujos de efectivo derivados de otros activos o grupos de activos.</w:t>
      </w:r>
    </w:p>
    <w:p w14:paraId="155EA48F" w14:textId="77777777" w:rsidR="00876C16" w:rsidRPr="00876C16" w:rsidRDefault="00876C16" w:rsidP="00876C16">
      <w:pPr>
        <w:pStyle w:val="Sinespaciado"/>
        <w:tabs>
          <w:tab w:val="left" w:pos="851"/>
        </w:tabs>
        <w:contextualSpacing/>
        <w:jc w:val="both"/>
        <w:rPr>
          <w:rFonts w:ascii="Arial" w:hAnsi="Arial" w:cs="Arial"/>
          <w:lang w:val="es-CO"/>
        </w:rPr>
      </w:pPr>
    </w:p>
    <w:p w14:paraId="6ADBC8D4" w14:textId="77777777" w:rsidR="00876C16" w:rsidRPr="00876C16" w:rsidRDefault="00876C16" w:rsidP="00876C16">
      <w:pPr>
        <w:pStyle w:val="Ttulo1"/>
        <w:numPr>
          <w:ilvl w:val="2"/>
          <w:numId w:val="29"/>
        </w:numPr>
        <w:tabs>
          <w:tab w:val="left" w:pos="851"/>
        </w:tabs>
        <w:spacing w:before="0" w:after="0" w:line="240" w:lineRule="auto"/>
        <w:contextualSpacing/>
        <w:jc w:val="both"/>
        <w:rPr>
          <w:rFonts w:ascii="Arial" w:hAnsi="Arial" w:cs="Arial"/>
          <w:sz w:val="22"/>
          <w:szCs w:val="22"/>
        </w:rPr>
      </w:pPr>
      <w:bookmarkStart w:id="10" w:name="_Toc41859375"/>
      <w:r w:rsidRPr="00876C16">
        <w:rPr>
          <w:rFonts w:ascii="Arial" w:hAnsi="Arial" w:cs="Arial"/>
          <w:sz w:val="22"/>
          <w:szCs w:val="22"/>
        </w:rPr>
        <w:t>MEDICIÓN DEL VALOR RECUPERABLE</w:t>
      </w:r>
      <w:bookmarkEnd w:id="10"/>
    </w:p>
    <w:p w14:paraId="0CB466C7" w14:textId="77777777" w:rsidR="00876C16" w:rsidRPr="00876C16" w:rsidRDefault="00876C16" w:rsidP="00876C16">
      <w:pPr>
        <w:pStyle w:val="Sinespaciado"/>
        <w:tabs>
          <w:tab w:val="left" w:pos="851"/>
        </w:tabs>
        <w:contextualSpacing/>
        <w:jc w:val="both"/>
        <w:rPr>
          <w:rFonts w:ascii="Arial" w:hAnsi="Arial" w:cs="Arial"/>
        </w:rPr>
      </w:pPr>
    </w:p>
    <w:p w14:paraId="7FD79A35" w14:textId="77777777" w:rsidR="00876C16" w:rsidRPr="00876C16" w:rsidRDefault="00876C16" w:rsidP="00876C16">
      <w:pPr>
        <w:pStyle w:val="Sinespaciado"/>
        <w:tabs>
          <w:tab w:val="left" w:pos="851"/>
        </w:tabs>
        <w:contextualSpacing/>
        <w:jc w:val="both"/>
        <w:rPr>
          <w:rFonts w:ascii="Arial" w:hAnsi="Arial" w:cs="Arial"/>
          <w:lang w:val="es-CO"/>
        </w:rPr>
      </w:pPr>
      <w:r w:rsidRPr="00876C16">
        <w:rPr>
          <w:rFonts w:ascii="Arial" w:hAnsi="Arial" w:cs="Arial"/>
          <w:lang w:val="es-CO"/>
        </w:rPr>
        <w:t>El valor recuperable es el mayor entre el valor de mercado del activo menos los costos de disposición y su valor en uso. El valor en uso es el valor presente de los flujos futuros de efectivo que se espera obtener de un activo o unidad generadora de efectivo.</w:t>
      </w:r>
    </w:p>
    <w:p w14:paraId="0D43F31F" w14:textId="77777777" w:rsidR="00876C16" w:rsidRPr="00876C16" w:rsidRDefault="00876C16" w:rsidP="00876C16">
      <w:pPr>
        <w:pStyle w:val="Sinespaciado"/>
        <w:tabs>
          <w:tab w:val="left" w:pos="851"/>
        </w:tabs>
        <w:contextualSpacing/>
        <w:jc w:val="both"/>
        <w:rPr>
          <w:rFonts w:ascii="Arial" w:hAnsi="Arial" w:cs="Arial"/>
        </w:rPr>
      </w:pPr>
    </w:p>
    <w:p w14:paraId="02D29627"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No siempre será necesario determinar el valor de mercado del activo menos los costos de disposición y su valor en uso. Si cualquiera de esos valores excede el valor en libros del activo, no habrá deterioro del valor y no será necesario estimar el otro valor.</w:t>
      </w:r>
    </w:p>
    <w:p w14:paraId="63D6F7E2" w14:textId="77777777" w:rsidR="00876C16" w:rsidRPr="00876C16" w:rsidRDefault="00876C16" w:rsidP="00876C16">
      <w:pPr>
        <w:pStyle w:val="Sinespaciado"/>
        <w:tabs>
          <w:tab w:val="left" w:pos="851"/>
        </w:tabs>
        <w:contextualSpacing/>
        <w:jc w:val="both"/>
        <w:rPr>
          <w:rFonts w:ascii="Arial" w:hAnsi="Arial" w:cs="Arial"/>
        </w:rPr>
      </w:pPr>
    </w:p>
    <w:p w14:paraId="48F08F44" w14:textId="77777777" w:rsidR="00876C16" w:rsidRPr="00876C16" w:rsidRDefault="00876C16" w:rsidP="00C7404B">
      <w:pPr>
        <w:pStyle w:val="Ttulo1"/>
        <w:numPr>
          <w:ilvl w:val="3"/>
          <w:numId w:val="29"/>
        </w:numPr>
        <w:tabs>
          <w:tab w:val="left" w:pos="709"/>
        </w:tabs>
        <w:spacing w:before="0" w:after="0" w:line="240" w:lineRule="auto"/>
        <w:ind w:left="1276" w:hanging="916"/>
        <w:contextualSpacing/>
        <w:jc w:val="both"/>
        <w:rPr>
          <w:rFonts w:ascii="Arial" w:hAnsi="Arial" w:cs="Arial"/>
          <w:sz w:val="22"/>
          <w:szCs w:val="22"/>
        </w:rPr>
      </w:pPr>
      <w:bookmarkStart w:id="11" w:name="_Toc41859376"/>
      <w:r w:rsidRPr="00876C16">
        <w:rPr>
          <w:rFonts w:ascii="Arial" w:hAnsi="Arial" w:cs="Arial"/>
          <w:sz w:val="22"/>
          <w:szCs w:val="22"/>
        </w:rPr>
        <w:t>Valor de mercado menos los costos de disposición</w:t>
      </w:r>
      <w:bookmarkEnd w:id="11"/>
      <w:r w:rsidRPr="00876C16">
        <w:rPr>
          <w:rFonts w:ascii="Arial" w:hAnsi="Arial" w:cs="Arial"/>
          <w:sz w:val="22"/>
          <w:szCs w:val="22"/>
        </w:rPr>
        <w:t xml:space="preserve"> </w:t>
      </w:r>
    </w:p>
    <w:p w14:paraId="4FB4FF57" w14:textId="77777777" w:rsidR="00876C16" w:rsidRPr="00876C16" w:rsidRDefault="00876C16" w:rsidP="00876C16">
      <w:pPr>
        <w:pStyle w:val="Sinespaciado"/>
        <w:tabs>
          <w:tab w:val="left" w:pos="851"/>
        </w:tabs>
        <w:contextualSpacing/>
        <w:jc w:val="both"/>
        <w:rPr>
          <w:rFonts w:ascii="Arial" w:hAnsi="Arial" w:cs="Arial"/>
        </w:rPr>
      </w:pPr>
    </w:p>
    <w:p w14:paraId="6DB48C10"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 xml:space="preserve">El valor de mercado es el valor por el cual un activo puede ser intercambiado entre partes interesadas y debidamente informadas, en una transacción realizada en condiciones de independencia mutua. Los costos de disposición incluyen, entre otros, costos de carácter legal, timbres y otros impuestos de la transacción similares, costos de desmontaje o desplazamiento del activo, así como todos los demás costos incrementales en los que incurre para dejar el activo en condiciones de venta. </w:t>
      </w:r>
    </w:p>
    <w:p w14:paraId="426E2B63" w14:textId="77777777" w:rsidR="00876C16" w:rsidRPr="00876C16" w:rsidRDefault="00876C16" w:rsidP="00876C16">
      <w:pPr>
        <w:pStyle w:val="Sinespaciado"/>
        <w:tabs>
          <w:tab w:val="left" w:pos="851"/>
        </w:tabs>
        <w:contextualSpacing/>
        <w:jc w:val="both"/>
        <w:rPr>
          <w:rFonts w:ascii="Arial" w:hAnsi="Arial" w:cs="Arial"/>
        </w:rPr>
      </w:pPr>
    </w:p>
    <w:p w14:paraId="17834C42" w14:textId="77777777" w:rsidR="00876C16" w:rsidRPr="00876C16" w:rsidRDefault="00876C16" w:rsidP="00876C16">
      <w:pPr>
        <w:pStyle w:val="Ttulo1"/>
        <w:numPr>
          <w:ilvl w:val="3"/>
          <w:numId w:val="29"/>
        </w:numPr>
        <w:tabs>
          <w:tab w:val="left" w:pos="851"/>
        </w:tabs>
        <w:spacing w:before="0" w:after="0" w:line="240" w:lineRule="auto"/>
        <w:contextualSpacing/>
        <w:jc w:val="both"/>
        <w:rPr>
          <w:rFonts w:ascii="Arial" w:hAnsi="Arial" w:cs="Arial"/>
          <w:sz w:val="22"/>
          <w:szCs w:val="22"/>
        </w:rPr>
      </w:pPr>
      <w:bookmarkStart w:id="12" w:name="_Toc41859377"/>
      <w:r w:rsidRPr="00876C16">
        <w:rPr>
          <w:rFonts w:ascii="Arial" w:hAnsi="Arial" w:cs="Arial"/>
          <w:sz w:val="22"/>
          <w:szCs w:val="22"/>
        </w:rPr>
        <w:t>Valor en uso</w:t>
      </w:r>
      <w:bookmarkEnd w:id="12"/>
    </w:p>
    <w:p w14:paraId="23114AE8" w14:textId="77777777" w:rsidR="00876C16" w:rsidRPr="00876C16" w:rsidRDefault="00876C16" w:rsidP="00876C16">
      <w:pPr>
        <w:pStyle w:val="Sinespaciado"/>
        <w:tabs>
          <w:tab w:val="left" w:pos="851"/>
        </w:tabs>
        <w:contextualSpacing/>
        <w:jc w:val="both"/>
        <w:rPr>
          <w:rFonts w:ascii="Arial" w:hAnsi="Arial" w:cs="Arial"/>
        </w:rPr>
      </w:pPr>
    </w:p>
    <w:p w14:paraId="69737255"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 xml:space="preserve">El valor en uso corresponderá al valor presente de los flujos futuros de efectivo estimados que se espere obtener de un activo o unidad generadora de efectivo. </w:t>
      </w:r>
    </w:p>
    <w:p w14:paraId="0CF60EBC"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La estimación del valor en uso de un activo conllevará los siguientes pasos:</w:t>
      </w:r>
    </w:p>
    <w:p w14:paraId="569FEC55" w14:textId="77777777" w:rsidR="00876C16" w:rsidRPr="00876C16" w:rsidRDefault="00876C16" w:rsidP="00876C16">
      <w:pPr>
        <w:pStyle w:val="Sinespaciado"/>
        <w:tabs>
          <w:tab w:val="left" w:pos="851"/>
        </w:tabs>
        <w:contextualSpacing/>
        <w:jc w:val="both"/>
        <w:rPr>
          <w:rFonts w:ascii="Arial" w:hAnsi="Arial" w:cs="Arial"/>
        </w:rPr>
      </w:pPr>
    </w:p>
    <w:p w14:paraId="503A4EE5" w14:textId="77777777" w:rsidR="00876C16" w:rsidRPr="00876C16" w:rsidRDefault="00876C16" w:rsidP="00876C16">
      <w:pPr>
        <w:pStyle w:val="Prrafodelista"/>
        <w:numPr>
          <w:ilvl w:val="0"/>
          <w:numId w:val="30"/>
        </w:numPr>
        <w:spacing w:after="0" w:line="240" w:lineRule="auto"/>
        <w:jc w:val="both"/>
        <w:rPr>
          <w:rFonts w:ascii="Arial" w:hAnsi="Arial" w:cs="Arial"/>
        </w:rPr>
      </w:pPr>
      <w:r w:rsidRPr="00876C16">
        <w:rPr>
          <w:rFonts w:ascii="Arial" w:hAnsi="Arial" w:cs="Arial"/>
        </w:rPr>
        <w:t>estimar las entradas y salidas futuras de efectivo derivadas tanto de la utilización continuada del activo como de su disposición final y</w:t>
      </w:r>
    </w:p>
    <w:p w14:paraId="67F1951C" w14:textId="77777777" w:rsidR="00876C16" w:rsidRPr="00876C16" w:rsidRDefault="00876C16" w:rsidP="00876C16">
      <w:pPr>
        <w:pStyle w:val="Prrafodelista"/>
        <w:spacing w:after="0" w:line="240" w:lineRule="auto"/>
        <w:rPr>
          <w:rFonts w:ascii="Arial" w:hAnsi="Arial" w:cs="Arial"/>
        </w:rPr>
      </w:pPr>
    </w:p>
    <w:p w14:paraId="39F23EEB" w14:textId="77777777" w:rsidR="00876C16" w:rsidRPr="00876C16" w:rsidRDefault="00876C16" w:rsidP="00876C16">
      <w:pPr>
        <w:pStyle w:val="Prrafodelista"/>
        <w:numPr>
          <w:ilvl w:val="0"/>
          <w:numId w:val="30"/>
        </w:numPr>
        <w:spacing w:after="0" w:line="240" w:lineRule="auto"/>
        <w:jc w:val="both"/>
        <w:rPr>
          <w:rFonts w:ascii="Arial" w:hAnsi="Arial" w:cs="Arial"/>
        </w:rPr>
      </w:pPr>
      <w:r w:rsidRPr="00876C16">
        <w:rPr>
          <w:rFonts w:ascii="Arial" w:hAnsi="Arial" w:cs="Arial"/>
        </w:rPr>
        <w:t>aplicar la tasa de descuento adecuada a estos flujos de efectivo futuros.</w:t>
      </w:r>
    </w:p>
    <w:p w14:paraId="1D649EDB" w14:textId="77777777" w:rsidR="00876C16" w:rsidRPr="00876C16" w:rsidRDefault="00876C16" w:rsidP="00876C16">
      <w:pPr>
        <w:jc w:val="both"/>
        <w:rPr>
          <w:rFonts w:ascii="Arial" w:hAnsi="Arial" w:cs="Arial"/>
        </w:rPr>
      </w:pPr>
    </w:p>
    <w:p w14:paraId="382EF719" w14:textId="77777777" w:rsidR="00876C16" w:rsidRPr="00876C16" w:rsidRDefault="00876C16" w:rsidP="00876C16">
      <w:pPr>
        <w:pStyle w:val="Prrafodelista"/>
        <w:spacing w:after="0" w:line="240" w:lineRule="auto"/>
        <w:jc w:val="both"/>
        <w:rPr>
          <w:rFonts w:ascii="Arial" w:hAnsi="Arial" w:cs="Arial"/>
        </w:rPr>
      </w:pPr>
      <w:r w:rsidRPr="00876C16">
        <w:rPr>
          <w:rFonts w:ascii="Arial" w:hAnsi="Arial" w:cs="Arial"/>
        </w:rPr>
        <w:t>Al medir el valor en uso, las estimaciones de los flujos de efectivo futuros incluirán:</w:t>
      </w:r>
    </w:p>
    <w:p w14:paraId="7CCA551E" w14:textId="77777777" w:rsidR="00876C16" w:rsidRPr="00876C16" w:rsidRDefault="00876C16" w:rsidP="00876C16">
      <w:pPr>
        <w:pStyle w:val="Sinespaciado"/>
        <w:tabs>
          <w:tab w:val="left" w:pos="851"/>
        </w:tabs>
        <w:contextualSpacing/>
        <w:jc w:val="both"/>
        <w:rPr>
          <w:rFonts w:ascii="Arial" w:hAnsi="Arial" w:cs="Arial"/>
        </w:rPr>
      </w:pPr>
    </w:p>
    <w:p w14:paraId="79305455" w14:textId="77777777" w:rsidR="00876C16" w:rsidRPr="00876C16" w:rsidRDefault="00876C16" w:rsidP="00876C16">
      <w:pPr>
        <w:pStyle w:val="Sinespaciado"/>
        <w:numPr>
          <w:ilvl w:val="0"/>
          <w:numId w:val="31"/>
        </w:numPr>
        <w:tabs>
          <w:tab w:val="left" w:pos="851"/>
        </w:tabs>
        <w:contextualSpacing/>
        <w:jc w:val="both"/>
        <w:rPr>
          <w:rFonts w:ascii="Arial" w:hAnsi="Arial" w:cs="Arial"/>
        </w:rPr>
      </w:pPr>
      <w:r w:rsidRPr="00876C16">
        <w:rPr>
          <w:rFonts w:ascii="Arial" w:hAnsi="Arial" w:cs="Arial"/>
        </w:rPr>
        <w:t xml:space="preserve">Proyecciones de entradas de efectivo procedentes de la utilización continuada del activo. </w:t>
      </w:r>
    </w:p>
    <w:p w14:paraId="4E204B92" w14:textId="77777777" w:rsidR="00876C16" w:rsidRPr="00876C16" w:rsidRDefault="00876C16" w:rsidP="00876C16">
      <w:pPr>
        <w:pStyle w:val="Sinespaciado"/>
        <w:tabs>
          <w:tab w:val="left" w:pos="851"/>
        </w:tabs>
        <w:ind w:left="720"/>
        <w:contextualSpacing/>
        <w:jc w:val="both"/>
        <w:rPr>
          <w:rFonts w:ascii="Arial" w:hAnsi="Arial" w:cs="Arial"/>
        </w:rPr>
      </w:pPr>
    </w:p>
    <w:p w14:paraId="48000245" w14:textId="77777777" w:rsidR="00876C16" w:rsidRPr="00876C16" w:rsidRDefault="00876C16" w:rsidP="00876C16">
      <w:pPr>
        <w:pStyle w:val="Sinespaciado"/>
        <w:numPr>
          <w:ilvl w:val="0"/>
          <w:numId w:val="31"/>
        </w:numPr>
        <w:tabs>
          <w:tab w:val="left" w:pos="851"/>
        </w:tabs>
        <w:contextualSpacing/>
        <w:jc w:val="both"/>
        <w:rPr>
          <w:rFonts w:ascii="Arial" w:hAnsi="Arial" w:cs="Arial"/>
        </w:rPr>
      </w:pPr>
      <w:r w:rsidRPr="00876C16">
        <w:rPr>
          <w:rFonts w:ascii="Arial" w:hAnsi="Arial" w:cs="Arial"/>
        </w:rPr>
        <w:t>Proyecciones teniendo en cuenta los presupuestos financieros más recientes, se excluirán: estimaciones de entradas o salidas de efectivo que se espere surjan de reestructuraciones futuras o de mejoras del rendimiento de los activos; entradas o salidas de efectivo por actividades de financiación y cobros o pagos por el impuesto a las ganancias. Las proyecciones cubrirán como máximo un periodo de cinco años, salvo que pueda justificarse un plazo mayor.</w:t>
      </w:r>
    </w:p>
    <w:p w14:paraId="4363EFED" w14:textId="77777777" w:rsidR="00876C16" w:rsidRPr="00876C16" w:rsidRDefault="00876C16" w:rsidP="00876C16">
      <w:pPr>
        <w:pStyle w:val="Sinespaciado"/>
        <w:tabs>
          <w:tab w:val="left" w:pos="851"/>
        </w:tabs>
        <w:contextualSpacing/>
        <w:jc w:val="both"/>
        <w:rPr>
          <w:rFonts w:ascii="Arial" w:hAnsi="Arial" w:cs="Arial"/>
        </w:rPr>
      </w:pPr>
    </w:p>
    <w:p w14:paraId="6BF82F49" w14:textId="77777777" w:rsidR="00876C16" w:rsidRPr="00876C16" w:rsidRDefault="00876C16" w:rsidP="00876C16">
      <w:pPr>
        <w:pStyle w:val="Sinespaciado"/>
        <w:numPr>
          <w:ilvl w:val="0"/>
          <w:numId w:val="31"/>
        </w:numPr>
        <w:tabs>
          <w:tab w:val="left" w:pos="851"/>
        </w:tabs>
        <w:contextualSpacing/>
        <w:jc w:val="both"/>
        <w:rPr>
          <w:rFonts w:ascii="Arial" w:hAnsi="Arial" w:cs="Arial"/>
          <w:lang w:val="es-CO"/>
        </w:rPr>
      </w:pPr>
      <w:r w:rsidRPr="00876C16">
        <w:rPr>
          <w:rFonts w:ascii="Arial" w:hAnsi="Arial" w:cs="Arial"/>
        </w:rPr>
        <w:t xml:space="preserve">Estimar las proyecciones de flujos de efectivo para el periodo posterior. Para lo anterior se extrapolará las proyecciones de los literales anteriores utilizando escenarios con una tasa de crecimiento nula o decreciente, salvo que se pueda justificar el uso de una tasa creciente. </w:t>
      </w:r>
    </w:p>
    <w:p w14:paraId="2B3AFBB5" w14:textId="77777777" w:rsidR="00876C16" w:rsidRPr="00876C16" w:rsidRDefault="00876C16" w:rsidP="00876C16">
      <w:pPr>
        <w:pStyle w:val="Sinespaciado"/>
        <w:tabs>
          <w:tab w:val="left" w:pos="851"/>
        </w:tabs>
        <w:ind w:left="720"/>
        <w:contextualSpacing/>
        <w:jc w:val="both"/>
        <w:rPr>
          <w:rFonts w:ascii="Arial" w:hAnsi="Arial" w:cs="Arial"/>
          <w:lang w:val="es-CO"/>
        </w:rPr>
      </w:pPr>
    </w:p>
    <w:p w14:paraId="10D70FB8"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Las estimaciones de los flujos de efectivo futuros no incluirán entradas de efectivo procedentes de activos que generen entradas de efectivo independientes, en buena medida, de las entradas procedentes del activo que se esté revisando; ni incluirán pagos relacionados con obligaciones reconocidas en el pasivo.</w:t>
      </w:r>
    </w:p>
    <w:p w14:paraId="2582CBD4" w14:textId="77777777" w:rsidR="00876C16" w:rsidRPr="00876C16" w:rsidRDefault="00876C16" w:rsidP="00876C16">
      <w:pPr>
        <w:pStyle w:val="Sinespaciado"/>
        <w:tabs>
          <w:tab w:val="left" w:pos="851"/>
        </w:tabs>
        <w:contextualSpacing/>
        <w:jc w:val="both"/>
        <w:rPr>
          <w:rFonts w:ascii="Arial" w:hAnsi="Arial" w:cs="Arial"/>
        </w:rPr>
      </w:pPr>
    </w:p>
    <w:p w14:paraId="25D25085" w14:textId="77777777" w:rsidR="00876C16" w:rsidRPr="00876C16" w:rsidRDefault="00876C16" w:rsidP="00876C16">
      <w:pPr>
        <w:pStyle w:val="Sinespaciado"/>
        <w:tabs>
          <w:tab w:val="left" w:pos="851"/>
        </w:tabs>
        <w:contextualSpacing/>
        <w:jc w:val="both"/>
        <w:rPr>
          <w:rFonts w:ascii="Arial" w:hAnsi="Arial" w:cs="Arial"/>
          <w:lang w:val="es-CO"/>
        </w:rPr>
      </w:pPr>
      <w:r w:rsidRPr="00876C16">
        <w:rPr>
          <w:rFonts w:ascii="Arial" w:hAnsi="Arial" w:cs="Arial"/>
          <w:lang w:val="es-CO"/>
        </w:rPr>
        <w:t>La tasa o tasas de descuento a utilizar serán las tasas antes de impuestos que reflejen las evaluaciones actuales del mercado correspondientes tanto al valor temporal del dinero como a los riesgos específicos del activo para los cuales las estimaciones de flujos de efectivo futuros no se hayan ajustado.</w:t>
      </w:r>
    </w:p>
    <w:p w14:paraId="1067C341" w14:textId="77777777" w:rsidR="00876C16" w:rsidRPr="00876C16" w:rsidRDefault="00876C16" w:rsidP="00876C16">
      <w:pPr>
        <w:pStyle w:val="Sinespaciado"/>
        <w:tabs>
          <w:tab w:val="left" w:pos="851"/>
        </w:tabs>
        <w:contextualSpacing/>
        <w:jc w:val="both"/>
        <w:rPr>
          <w:rFonts w:ascii="Arial" w:hAnsi="Arial" w:cs="Arial"/>
          <w:lang w:val="es-CO"/>
        </w:rPr>
      </w:pPr>
    </w:p>
    <w:p w14:paraId="77BA4C48" w14:textId="77777777" w:rsidR="00876C16" w:rsidRPr="00876C16" w:rsidRDefault="00876C16" w:rsidP="00876C16">
      <w:pPr>
        <w:pStyle w:val="Sinespaciado"/>
        <w:tabs>
          <w:tab w:val="left" w:pos="851"/>
        </w:tabs>
        <w:contextualSpacing/>
        <w:jc w:val="both"/>
        <w:rPr>
          <w:rFonts w:ascii="Arial" w:hAnsi="Arial" w:cs="Arial"/>
          <w:lang w:val="es-CO"/>
        </w:rPr>
      </w:pPr>
      <w:r w:rsidRPr="00876C16">
        <w:rPr>
          <w:rFonts w:ascii="Arial" w:hAnsi="Arial" w:cs="Arial"/>
          <w:lang w:val="es-CO"/>
        </w:rPr>
        <w:t>La tasa a utilizar podrá ser a) el costo promedio ponderado del capital determinado empleando técnicas como el Modelo de Precios de los Activos Financieros; b) la tasa de interés incremental de los préstamos tomados por la entidad; y c) otras tasas de interés de mercado para los préstamos.</w:t>
      </w:r>
    </w:p>
    <w:p w14:paraId="410D64C9" w14:textId="77777777" w:rsidR="00876C16" w:rsidRPr="00876C16" w:rsidRDefault="00876C16" w:rsidP="00876C16">
      <w:pPr>
        <w:pStyle w:val="Sinespaciado"/>
        <w:tabs>
          <w:tab w:val="left" w:pos="851"/>
        </w:tabs>
        <w:contextualSpacing/>
        <w:jc w:val="both"/>
        <w:rPr>
          <w:rFonts w:ascii="Arial" w:hAnsi="Arial" w:cs="Arial"/>
          <w:lang w:val="es-CO"/>
        </w:rPr>
      </w:pPr>
    </w:p>
    <w:p w14:paraId="39E04BF6" w14:textId="77777777" w:rsidR="00876C16" w:rsidRPr="00876C16" w:rsidRDefault="00876C16" w:rsidP="00876C16">
      <w:pPr>
        <w:pStyle w:val="Sinespaciado"/>
        <w:tabs>
          <w:tab w:val="left" w:pos="851"/>
        </w:tabs>
        <w:contextualSpacing/>
        <w:jc w:val="both"/>
        <w:rPr>
          <w:rFonts w:ascii="Arial" w:hAnsi="Arial" w:cs="Arial"/>
          <w:lang w:val="es-CO"/>
        </w:rPr>
      </w:pPr>
      <w:r w:rsidRPr="00876C16">
        <w:rPr>
          <w:rFonts w:ascii="Arial" w:hAnsi="Arial" w:cs="Arial"/>
          <w:lang w:val="es-CO"/>
        </w:rPr>
        <w:t>No obstante, la tasa empleada se ajustará para a) reflejar el modo en que el mercado evalúa los riesgos específicos asociados a los flujos de efectivo estimados de los activos y b) excluir los riesgos que no tengan relevancia en los flujos de efectivo estimados de los activos o los riesgos para los cuales, los flujos de efectivo estimados se hayan ajustado</w:t>
      </w:r>
    </w:p>
    <w:p w14:paraId="6CCEE725" w14:textId="77777777" w:rsidR="00876C16" w:rsidRPr="00876C16" w:rsidRDefault="00876C16" w:rsidP="00876C16">
      <w:pPr>
        <w:pStyle w:val="Sinespaciado"/>
        <w:tabs>
          <w:tab w:val="left" w:pos="851"/>
        </w:tabs>
        <w:contextualSpacing/>
        <w:jc w:val="both"/>
        <w:rPr>
          <w:rFonts w:ascii="Arial" w:hAnsi="Arial" w:cs="Arial"/>
        </w:rPr>
      </w:pPr>
    </w:p>
    <w:p w14:paraId="58865AEB" w14:textId="77777777" w:rsidR="00876C16" w:rsidRPr="00876C16" w:rsidRDefault="00876C16" w:rsidP="00876C16">
      <w:pPr>
        <w:pStyle w:val="Sinespaciado"/>
        <w:tabs>
          <w:tab w:val="left" w:pos="851"/>
        </w:tabs>
        <w:contextualSpacing/>
        <w:jc w:val="both"/>
        <w:rPr>
          <w:rFonts w:ascii="Arial" w:hAnsi="Arial" w:cs="Arial"/>
          <w:lang w:val="es-CO"/>
        </w:rPr>
      </w:pPr>
      <w:r w:rsidRPr="00876C16">
        <w:rPr>
          <w:rFonts w:ascii="Arial" w:hAnsi="Arial" w:cs="Arial"/>
        </w:rPr>
        <w:t>El IMDER</w:t>
      </w:r>
      <w:r w:rsidRPr="00876C16">
        <w:rPr>
          <w:rFonts w:ascii="Arial" w:hAnsi="Arial" w:cs="Arial"/>
          <w:lang w:val="es-CO"/>
        </w:rPr>
        <w:t xml:space="preserve"> podrá incluir, en el cálculo de los flujos futuros o en la determinación de la tasa, los siguientes factores:</w:t>
      </w:r>
    </w:p>
    <w:p w14:paraId="355AD98A" w14:textId="77777777" w:rsidR="00876C16" w:rsidRPr="00876C16" w:rsidRDefault="00876C16" w:rsidP="00876C16">
      <w:pPr>
        <w:pStyle w:val="Sinespaciado"/>
        <w:tabs>
          <w:tab w:val="left" w:pos="851"/>
        </w:tabs>
        <w:contextualSpacing/>
        <w:jc w:val="both"/>
        <w:rPr>
          <w:rFonts w:ascii="Arial" w:hAnsi="Arial" w:cs="Arial"/>
          <w:lang w:val="es-CO"/>
        </w:rPr>
      </w:pPr>
    </w:p>
    <w:p w14:paraId="795859BF" w14:textId="77777777" w:rsidR="00876C16" w:rsidRPr="00876C16" w:rsidRDefault="00876C16" w:rsidP="00876C16">
      <w:pPr>
        <w:pStyle w:val="Sinespaciado"/>
        <w:numPr>
          <w:ilvl w:val="0"/>
          <w:numId w:val="35"/>
        </w:numPr>
        <w:tabs>
          <w:tab w:val="left" w:pos="851"/>
        </w:tabs>
        <w:contextualSpacing/>
        <w:jc w:val="both"/>
        <w:rPr>
          <w:rFonts w:ascii="Arial" w:hAnsi="Arial" w:cs="Arial"/>
          <w:lang w:val="es-CO"/>
        </w:rPr>
      </w:pPr>
      <w:r w:rsidRPr="00876C16">
        <w:rPr>
          <w:rFonts w:ascii="Arial" w:hAnsi="Arial" w:cs="Arial"/>
          <w:lang w:val="es-CO"/>
        </w:rPr>
        <w:t>Expectativas sobre posibles variaciones en el valor o en la distribución temporal de dichos flujos de efectivo futuros.</w:t>
      </w:r>
    </w:p>
    <w:p w14:paraId="4D77F3B0" w14:textId="77777777" w:rsidR="00876C16" w:rsidRPr="00876C16" w:rsidRDefault="00876C16" w:rsidP="00876C16">
      <w:pPr>
        <w:pStyle w:val="Sinespaciado"/>
        <w:tabs>
          <w:tab w:val="left" w:pos="851"/>
        </w:tabs>
        <w:ind w:left="720"/>
        <w:contextualSpacing/>
        <w:jc w:val="both"/>
        <w:rPr>
          <w:rFonts w:ascii="Arial" w:hAnsi="Arial" w:cs="Arial"/>
          <w:lang w:val="es-CO"/>
        </w:rPr>
      </w:pPr>
    </w:p>
    <w:p w14:paraId="0DCC9828" w14:textId="77777777" w:rsidR="00876C16" w:rsidRPr="00876C16" w:rsidRDefault="00876C16" w:rsidP="00876C16">
      <w:pPr>
        <w:pStyle w:val="Sinespaciado"/>
        <w:numPr>
          <w:ilvl w:val="0"/>
          <w:numId w:val="35"/>
        </w:numPr>
        <w:tabs>
          <w:tab w:val="left" w:pos="851"/>
        </w:tabs>
        <w:contextualSpacing/>
        <w:jc w:val="both"/>
        <w:rPr>
          <w:rFonts w:ascii="Arial" w:hAnsi="Arial" w:cs="Arial"/>
          <w:lang w:val="es-CO"/>
        </w:rPr>
      </w:pPr>
      <w:r w:rsidRPr="00876C16">
        <w:rPr>
          <w:rFonts w:ascii="Arial" w:hAnsi="Arial" w:cs="Arial"/>
          <w:lang w:val="es-CO"/>
        </w:rPr>
        <w:t>El valor del dinero en el tiempo.</w:t>
      </w:r>
    </w:p>
    <w:p w14:paraId="7CF5FB9D" w14:textId="77777777" w:rsidR="00876C16" w:rsidRPr="00876C16" w:rsidRDefault="00876C16" w:rsidP="00876C16">
      <w:pPr>
        <w:pStyle w:val="Sinespaciado"/>
        <w:tabs>
          <w:tab w:val="left" w:pos="851"/>
        </w:tabs>
        <w:contextualSpacing/>
        <w:jc w:val="both"/>
        <w:rPr>
          <w:rFonts w:ascii="Arial" w:hAnsi="Arial" w:cs="Arial"/>
          <w:lang w:val="es-CO"/>
        </w:rPr>
      </w:pPr>
    </w:p>
    <w:p w14:paraId="03C2A203" w14:textId="77777777" w:rsidR="00876C16" w:rsidRPr="00876C16" w:rsidRDefault="00876C16" w:rsidP="00876C16">
      <w:pPr>
        <w:pStyle w:val="Sinespaciado"/>
        <w:numPr>
          <w:ilvl w:val="0"/>
          <w:numId w:val="35"/>
        </w:numPr>
        <w:tabs>
          <w:tab w:val="left" w:pos="851"/>
        </w:tabs>
        <w:contextualSpacing/>
        <w:jc w:val="both"/>
        <w:rPr>
          <w:rFonts w:ascii="Arial" w:hAnsi="Arial" w:cs="Arial"/>
          <w:lang w:val="es-CO"/>
        </w:rPr>
      </w:pPr>
      <w:r w:rsidRPr="00876C16">
        <w:rPr>
          <w:rFonts w:ascii="Arial" w:hAnsi="Arial" w:cs="Arial"/>
          <w:lang w:val="es-CO"/>
        </w:rPr>
        <w:t>El precio por la incertidumbre inherente en el activo.</w:t>
      </w:r>
    </w:p>
    <w:p w14:paraId="5CCDF6D3" w14:textId="77777777" w:rsidR="00876C16" w:rsidRPr="00876C16" w:rsidRDefault="00876C16" w:rsidP="00876C16">
      <w:pPr>
        <w:pStyle w:val="Sinespaciado"/>
        <w:tabs>
          <w:tab w:val="left" w:pos="851"/>
        </w:tabs>
        <w:contextualSpacing/>
        <w:jc w:val="both"/>
        <w:rPr>
          <w:rFonts w:ascii="Arial" w:hAnsi="Arial" w:cs="Arial"/>
          <w:lang w:val="es-CO"/>
        </w:rPr>
      </w:pPr>
    </w:p>
    <w:p w14:paraId="6482DD28" w14:textId="77777777" w:rsidR="00876C16" w:rsidRPr="00876C16" w:rsidRDefault="00876C16" w:rsidP="00876C16">
      <w:pPr>
        <w:pStyle w:val="Sinespaciado"/>
        <w:numPr>
          <w:ilvl w:val="0"/>
          <w:numId w:val="35"/>
        </w:numPr>
        <w:tabs>
          <w:tab w:val="left" w:pos="851"/>
        </w:tabs>
        <w:contextualSpacing/>
        <w:jc w:val="both"/>
        <w:rPr>
          <w:rFonts w:ascii="Arial" w:hAnsi="Arial" w:cs="Arial"/>
          <w:lang w:val="es-CO"/>
        </w:rPr>
      </w:pPr>
      <w:r w:rsidRPr="00876C16">
        <w:rPr>
          <w:rFonts w:ascii="Arial" w:hAnsi="Arial" w:cs="Arial"/>
          <w:lang w:val="es-CO"/>
        </w:rPr>
        <w:t>Otros factores como la iliquidez que los participantes en el mercado reflejarían al poner precio a los Flujos de efectivo futuros.</w:t>
      </w:r>
    </w:p>
    <w:p w14:paraId="0B6B45F0" w14:textId="77777777" w:rsidR="00876C16" w:rsidRPr="00876C16" w:rsidRDefault="00876C16" w:rsidP="00876C16">
      <w:pPr>
        <w:pStyle w:val="Sinespaciado"/>
        <w:tabs>
          <w:tab w:val="left" w:pos="851"/>
        </w:tabs>
        <w:contextualSpacing/>
        <w:jc w:val="both"/>
        <w:rPr>
          <w:rFonts w:ascii="Arial" w:hAnsi="Arial" w:cs="Arial"/>
          <w:lang w:val="es-CO"/>
        </w:rPr>
      </w:pPr>
    </w:p>
    <w:p w14:paraId="2D66CC13" w14:textId="77777777" w:rsidR="00876C16" w:rsidRPr="00876C16" w:rsidRDefault="00876C16" w:rsidP="00876C16">
      <w:pPr>
        <w:pStyle w:val="Ttulo1"/>
        <w:numPr>
          <w:ilvl w:val="2"/>
          <w:numId w:val="29"/>
        </w:numPr>
        <w:tabs>
          <w:tab w:val="left" w:pos="851"/>
        </w:tabs>
        <w:spacing w:before="0" w:after="0" w:line="240" w:lineRule="auto"/>
        <w:contextualSpacing/>
        <w:jc w:val="both"/>
        <w:rPr>
          <w:rFonts w:ascii="Arial" w:hAnsi="Arial" w:cs="Arial"/>
          <w:sz w:val="22"/>
          <w:szCs w:val="22"/>
        </w:rPr>
      </w:pPr>
      <w:bookmarkStart w:id="13" w:name="_Toc41859378"/>
      <w:r w:rsidRPr="00876C16">
        <w:rPr>
          <w:rFonts w:ascii="Arial" w:hAnsi="Arial" w:cs="Arial"/>
          <w:sz w:val="22"/>
          <w:szCs w:val="22"/>
        </w:rPr>
        <w:t>MEDICIÓN DEL DETERIORO DEL VALOR DE LOS ACTIVOS</w:t>
      </w:r>
      <w:bookmarkEnd w:id="13"/>
    </w:p>
    <w:p w14:paraId="5BAFBE1B" w14:textId="77777777" w:rsidR="00876C16" w:rsidRPr="00876C16" w:rsidRDefault="00876C16" w:rsidP="00876C16">
      <w:pPr>
        <w:pStyle w:val="Sinespaciado"/>
        <w:tabs>
          <w:tab w:val="left" w:pos="851"/>
        </w:tabs>
        <w:contextualSpacing/>
        <w:jc w:val="both"/>
        <w:rPr>
          <w:rFonts w:ascii="Arial" w:hAnsi="Arial" w:cs="Arial"/>
        </w:rPr>
      </w:pPr>
    </w:p>
    <w:p w14:paraId="001CFD69" w14:textId="77777777" w:rsidR="00876C16" w:rsidRPr="00876C16" w:rsidRDefault="00876C16" w:rsidP="00876C16">
      <w:pPr>
        <w:pStyle w:val="Ttulo1"/>
        <w:numPr>
          <w:ilvl w:val="3"/>
          <w:numId w:val="29"/>
        </w:numPr>
        <w:tabs>
          <w:tab w:val="left" w:pos="851"/>
        </w:tabs>
        <w:spacing w:before="0" w:after="0" w:line="240" w:lineRule="auto"/>
        <w:contextualSpacing/>
        <w:jc w:val="both"/>
        <w:rPr>
          <w:rFonts w:ascii="Arial" w:hAnsi="Arial" w:cs="Arial"/>
          <w:sz w:val="22"/>
          <w:szCs w:val="22"/>
        </w:rPr>
      </w:pPr>
      <w:bookmarkStart w:id="14" w:name="_Toc460602634"/>
      <w:bookmarkStart w:id="15" w:name="_Toc41859379"/>
      <w:r w:rsidRPr="00876C16">
        <w:rPr>
          <w:rFonts w:ascii="Arial" w:hAnsi="Arial" w:cs="Arial"/>
          <w:sz w:val="22"/>
          <w:szCs w:val="22"/>
        </w:rPr>
        <w:t>Activos individualmente considerados</w:t>
      </w:r>
      <w:bookmarkEnd w:id="14"/>
      <w:bookmarkEnd w:id="15"/>
    </w:p>
    <w:p w14:paraId="73325253" w14:textId="77777777" w:rsidR="00876C16" w:rsidRPr="00876C16" w:rsidRDefault="00876C16" w:rsidP="00876C16">
      <w:pPr>
        <w:pStyle w:val="Prrafodelista"/>
        <w:tabs>
          <w:tab w:val="left" w:pos="851"/>
        </w:tabs>
        <w:spacing w:after="0" w:line="240" w:lineRule="auto"/>
        <w:ind w:left="0"/>
        <w:jc w:val="both"/>
        <w:rPr>
          <w:rFonts w:ascii="Arial" w:hAnsi="Arial" w:cs="Arial"/>
        </w:rPr>
      </w:pPr>
    </w:p>
    <w:p w14:paraId="6C8D284C" w14:textId="77777777" w:rsidR="00876C16" w:rsidRPr="00876C16" w:rsidRDefault="00876C16" w:rsidP="00876C16">
      <w:pPr>
        <w:pStyle w:val="Prrafodelista"/>
        <w:tabs>
          <w:tab w:val="left" w:pos="851"/>
        </w:tabs>
        <w:spacing w:after="0" w:line="240" w:lineRule="auto"/>
        <w:ind w:left="0"/>
        <w:jc w:val="both"/>
        <w:rPr>
          <w:rFonts w:ascii="Arial" w:hAnsi="Arial" w:cs="Arial"/>
        </w:rPr>
      </w:pPr>
      <w:r w:rsidRPr="00876C16">
        <w:rPr>
          <w:rFonts w:ascii="Arial" w:hAnsi="Arial" w:cs="Arial"/>
        </w:rPr>
        <w:t>Luego del reconocimiento de una pérdida por deterioro del valor, los cargos por depreciación del activo se ajustarán en los periodos futuros. Esto con el fin de distribuir el valor en libros revisado del activo, menos su eventual valor residual, de una forma sistemática a lo largo de su vida útil restante.</w:t>
      </w:r>
    </w:p>
    <w:p w14:paraId="7E4FD448" w14:textId="77777777" w:rsidR="00876C16" w:rsidRPr="00876C16" w:rsidRDefault="00876C16" w:rsidP="00876C16">
      <w:pPr>
        <w:pStyle w:val="Prrafodelista"/>
        <w:tabs>
          <w:tab w:val="left" w:pos="851"/>
        </w:tabs>
        <w:spacing w:after="0" w:line="240" w:lineRule="auto"/>
        <w:ind w:left="0"/>
        <w:jc w:val="both"/>
        <w:rPr>
          <w:rFonts w:ascii="Arial" w:hAnsi="Arial" w:cs="Arial"/>
        </w:rPr>
      </w:pPr>
    </w:p>
    <w:p w14:paraId="578FC4EB" w14:textId="77777777" w:rsidR="00876C16" w:rsidRPr="00876C16" w:rsidRDefault="00876C16" w:rsidP="00876C16">
      <w:pPr>
        <w:pStyle w:val="Ttulo1"/>
        <w:numPr>
          <w:ilvl w:val="3"/>
          <w:numId w:val="29"/>
        </w:numPr>
        <w:tabs>
          <w:tab w:val="left" w:pos="851"/>
        </w:tabs>
        <w:spacing w:before="0" w:after="0" w:line="240" w:lineRule="auto"/>
        <w:contextualSpacing/>
        <w:jc w:val="both"/>
        <w:rPr>
          <w:rFonts w:ascii="Arial" w:hAnsi="Arial" w:cs="Arial"/>
          <w:sz w:val="22"/>
          <w:szCs w:val="22"/>
        </w:rPr>
      </w:pPr>
      <w:bookmarkStart w:id="16" w:name="_Toc460602635"/>
      <w:bookmarkStart w:id="17" w:name="_Toc41859380"/>
      <w:r w:rsidRPr="00876C16">
        <w:rPr>
          <w:rFonts w:ascii="Arial" w:hAnsi="Arial" w:cs="Arial"/>
          <w:sz w:val="22"/>
          <w:szCs w:val="22"/>
        </w:rPr>
        <w:t>Unidades generadoras de efectivo</w:t>
      </w:r>
      <w:bookmarkEnd w:id="16"/>
      <w:bookmarkEnd w:id="17"/>
    </w:p>
    <w:p w14:paraId="41824177" w14:textId="77777777" w:rsidR="00876C16" w:rsidRPr="00876C16" w:rsidRDefault="00876C16" w:rsidP="00876C16">
      <w:pPr>
        <w:pStyle w:val="Prrafodelista1"/>
        <w:tabs>
          <w:tab w:val="left" w:pos="851"/>
        </w:tabs>
        <w:spacing w:after="0" w:line="240" w:lineRule="auto"/>
        <w:ind w:left="0"/>
        <w:contextualSpacing/>
        <w:jc w:val="both"/>
        <w:rPr>
          <w:rFonts w:ascii="Arial" w:hAnsi="Arial" w:cs="Arial"/>
        </w:rPr>
      </w:pPr>
    </w:p>
    <w:p w14:paraId="3D1640C1" w14:textId="77777777" w:rsidR="00876C16" w:rsidRPr="00876C16" w:rsidRDefault="00876C16" w:rsidP="00876C16">
      <w:pPr>
        <w:pStyle w:val="Prrafodelista1"/>
        <w:tabs>
          <w:tab w:val="left" w:pos="851"/>
        </w:tabs>
        <w:spacing w:after="0" w:line="240" w:lineRule="auto"/>
        <w:ind w:left="0"/>
        <w:contextualSpacing/>
        <w:jc w:val="both"/>
        <w:rPr>
          <w:rFonts w:ascii="Arial" w:hAnsi="Arial" w:cs="Arial"/>
        </w:rPr>
      </w:pPr>
      <w:r w:rsidRPr="00876C16">
        <w:rPr>
          <w:rFonts w:ascii="Arial" w:hAnsi="Arial" w:cs="Arial"/>
        </w:rPr>
        <w:t>Si existiera algún indicio del deterioro del valor de un activo, el importe recuperable se estimará para el activo individualmente considerado. Si no fuera posible estimar el importe recuperable del activo individual, el IMDER determinará el importe recuperable de la unidad generadora de efectivo (UGE) a la que el activo pertenece. La identificación de la unidad generadora de efectivo de un activo implica la realización de juicios profesionales.</w:t>
      </w:r>
    </w:p>
    <w:p w14:paraId="19BF13BE" w14:textId="77777777" w:rsidR="00876C16" w:rsidRPr="00876C16" w:rsidRDefault="00876C16" w:rsidP="00876C16">
      <w:pPr>
        <w:pStyle w:val="Prrafodelista1"/>
        <w:tabs>
          <w:tab w:val="left" w:pos="851"/>
        </w:tabs>
        <w:spacing w:after="0" w:line="240" w:lineRule="auto"/>
        <w:ind w:left="0"/>
        <w:contextualSpacing/>
        <w:jc w:val="both"/>
        <w:rPr>
          <w:rFonts w:ascii="Arial" w:hAnsi="Arial" w:cs="Arial"/>
        </w:rPr>
      </w:pPr>
    </w:p>
    <w:p w14:paraId="52651B84" w14:textId="77777777" w:rsidR="00876C16" w:rsidRPr="00876C16" w:rsidRDefault="00876C16" w:rsidP="00876C16">
      <w:pPr>
        <w:pStyle w:val="Prrafodelista1"/>
        <w:tabs>
          <w:tab w:val="left" w:pos="851"/>
        </w:tabs>
        <w:spacing w:after="0" w:line="240" w:lineRule="auto"/>
        <w:ind w:left="0"/>
        <w:contextualSpacing/>
        <w:jc w:val="both"/>
        <w:rPr>
          <w:rFonts w:ascii="Arial" w:hAnsi="Arial" w:cs="Arial"/>
        </w:rPr>
      </w:pPr>
      <w:r w:rsidRPr="00876C16">
        <w:rPr>
          <w:rFonts w:ascii="Arial" w:hAnsi="Arial" w:cs="Arial"/>
        </w:rPr>
        <w:t xml:space="preserve">Si un activo no generador de efectivo contribuye a una unidad generadora de efectivo, se asignará una proporción del valor en libros de ese activo a la unidad generadora de efectivo, para tal efecto, el IMDER establecerá la proporción en la que el potencial de servicio del activo no generador de efectivo contribuye a la unidad generadora de efectivo. La asignación se realizará antes de la estimación del valor recuperable de la unidad generadora de efectivo. </w:t>
      </w:r>
    </w:p>
    <w:p w14:paraId="0BDD7956" w14:textId="77777777" w:rsidR="00876C16" w:rsidRPr="00876C16" w:rsidRDefault="00876C16" w:rsidP="00876C16">
      <w:pPr>
        <w:pStyle w:val="Prrafodelista1"/>
        <w:tabs>
          <w:tab w:val="left" w:pos="851"/>
        </w:tabs>
        <w:spacing w:after="0" w:line="240" w:lineRule="auto"/>
        <w:ind w:left="0"/>
        <w:contextualSpacing/>
        <w:jc w:val="both"/>
        <w:rPr>
          <w:rFonts w:ascii="Arial" w:hAnsi="Arial" w:cs="Arial"/>
        </w:rPr>
      </w:pPr>
      <w:r w:rsidRPr="00876C16">
        <w:rPr>
          <w:rFonts w:ascii="Arial" w:hAnsi="Arial" w:cs="Arial"/>
        </w:rPr>
        <w:t>Si existe un mercado activo para los productos elaborados por un activo o un grupo de activos, uno u otros se identificarán como una unidad generadora de efectivo, incluso si alguno o todos los productos elaborados se utilizan internamente. Si las entradas de efectivo generadas por cualquier activo o unidad generadora de efectivo están afectadas por precios internos de transferencia, la entidad utilizará la mejor estimación sobre el precio futuro que podría alcanzarse para transacciones realizadas en condiciones de independencia mutua. Para el efecto, se estimarán a) las entradas de efectivo futuras empleadas para determinar el valor en uso del activo o de la unidad generadora de efectivo y b) las salidas de efectivo futuras empleadas para determinar el valor en uso de otros activos o unidades generadoras de efectivo afectadas por precios internos de transferencia.</w:t>
      </w:r>
    </w:p>
    <w:p w14:paraId="4A849EAD" w14:textId="77777777" w:rsidR="00876C16" w:rsidRPr="00876C16" w:rsidRDefault="00876C16" w:rsidP="00876C16">
      <w:pPr>
        <w:pStyle w:val="Prrafodelista1"/>
        <w:tabs>
          <w:tab w:val="left" w:pos="851"/>
        </w:tabs>
        <w:spacing w:after="0" w:line="240" w:lineRule="auto"/>
        <w:ind w:left="0"/>
        <w:contextualSpacing/>
        <w:jc w:val="both"/>
        <w:rPr>
          <w:rFonts w:ascii="Arial" w:hAnsi="Arial" w:cs="Arial"/>
          <w:lang w:val="es-CO"/>
        </w:rPr>
      </w:pPr>
    </w:p>
    <w:p w14:paraId="5CC822CB" w14:textId="77777777" w:rsidR="00876C16" w:rsidRPr="001478DC" w:rsidRDefault="00876C16" w:rsidP="00876C16">
      <w:pPr>
        <w:tabs>
          <w:tab w:val="left" w:pos="851"/>
        </w:tabs>
        <w:contextualSpacing/>
        <w:jc w:val="both"/>
        <w:rPr>
          <w:rFonts w:ascii="Arial" w:hAnsi="Arial" w:cs="Arial"/>
          <w:sz w:val="22"/>
        </w:rPr>
      </w:pPr>
      <w:r w:rsidRPr="001478DC">
        <w:rPr>
          <w:rFonts w:ascii="Arial" w:hAnsi="Arial" w:cs="Arial"/>
          <w:sz w:val="22"/>
        </w:rPr>
        <w:t>Las unidades generadoras de efectivo se identificarán de forma uniforme de un periodo a otro, y estarán formadas por el mismo activo o tipos de activos, salvo que se justifique un cambio.</w:t>
      </w:r>
    </w:p>
    <w:p w14:paraId="04EBBEAF" w14:textId="77777777" w:rsidR="00876C16" w:rsidRPr="00876C16" w:rsidRDefault="00876C16" w:rsidP="00876C16">
      <w:pPr>
        <w:pStyle w:val="Sinespaciado"/>
        <w:tabs>
          <w:tab w:val="left" w:pos="851"/>
        </w:tabs>
        <w:contextualSpacing/>
        <w:jc w:val="both"/>
        <w:rPr>
          <w:rFonts w:ascii="Arial" w:hAnsi="Arial" w:cs="Arial"/>
        </w:rPr>
      </w:pPr>
    </w:p>
    <w:p w14:paraId="62FEF97E" w14:textId="77777777" w:rsidR="00876C16" w:rsidRPr="00876C16" w:rsidRDefault="00876C16" w:rsidP="00876C16">
      <w:pPr>
        <w:pStyle w:val="Prrafodelista"/>
        <w:tabs>
          <w:tab w:val="left" w:pos="851"/>
        </w:tabs>
        <w:spacing w:after="0" w:line="240" w:lineRule="auto"/>
        <w:ind w:left="0"/>
        <w:jc w:val="both"/>
        <w:rPr>
          <w:rFonts w:ascii="Arial" w:hAnsi="Arial" w:cs="Arial"/>
        </w:rPr>
      </w:pPr>
      <w:r w:rsidRPr="00876C16">
        <w:rPr>
          <w:rFonts w:ascii="Arial" w:hAnsi="Arial" w:cs="Arial"/>
        </w:rPr>
        <w:t>Se reconocerá una pérdida por deterioro del valor de una unidad generadora de efectivo si su valor recuperable es menor que el valor en libros de la unidad.</w:t>
      </w:r>
    </w:p>
    <w:p w14:paraId="6AB64045" w14:textId="77777777" w:rsidR="00876C16" w:rsidRPr="00876C16" w:rsidRDefault="00876C16" w:rsidP="00876C16">
      <w:pPr>
        <w:pStyle w:val="Prrafodelista"/>
        <w:tabs>
          <w:tab w:val="left" w:pos="851"/>
        </w:tabs>
        <w:spacing w:after="0" w:line="240" w:lineRule="auto"/>
        <w:ind w:left="0"/>
        <w:jc w:val="both"/>
        <w:rPr>
          <w:rFonts w:ascii="Arial" w:hAnsi="Arial" w:cs="Arial"/>
          <w:color w:val="000000" w:themeColor="text1"/>
        </w:rPr>
      </w:pPr>
    </w:p>
    <w:p w14:paraId="6CCC8DAD"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Para reducir el valor en libros de los activos que componen la unidad, la pérdida por deterioro del valor se distribuirá entre los activos de la unidad prorrateando en función del valor en libros de cada uno de los activos de la unidad. No obstante, si la unidad generadora de efectivo tiene asignado un activo o parte de un activo no generador de efectivo, a este no se le asignará pérdida por deterioro.</w:t>
      </w:r>
    </w:p>
    <w:p w14:paraId="7E64144A"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Estas reducciones del valor en libros se tratarán como pérdidas por deterioro del valor de los activos individuales y se reconocerán como gasto en el resultado del periodo.</w:t>
      </w:r>
    </w:p>
    <w:p w14:paraId="606B5131" w14:textId="77777777" w:rsidR="00876C16" w:rsidRPr="00876C16" w:rsidRDefault="00876C16" w:rsidP="00876C16">
      <w:pPr>
        <w:pStyle w:val="Prrafodelista"/>
        <w:tabs>
          <w:tab w:val="left" w:pos="851"/>
        </w:tabs>
        <w:spacing w:after="0" w:line="240" w:lineRule="auto"/>
        <w:jc w:val="both"/>
        <w:rPr>
          <w:rFonts w:ascii="Arial" w:hAnsi="Arial" w:cs="Arial"/>
          <w:color w:val="000000" w:themeColor="text1"/>
        </w:rPr>
      </w:pPr>
    </w:p>
    <w:p w14:paraId="1016BDD0"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Cuando la entidad distribuya una pérdida por deterioro del valor entre los activos que componen la unidad generadora de efectivo, no reducirá el valor en libros de un activo por debajo del mayor valor entre a) su valor en uso (si se puede determinar), b) su valor de mercado menos los costos de disposición (si se puede determinar), y c) cero.</w:t>
      </w:r>
    </w:p>
    <w:p w14:paraId="537C9573" w14:textId="77777777" w:rsidR="00876C16" w:rsidRPr="00876C16" w:rsidRDefault="00876C16" w:rsidP="00876C16">
      <w:pPr>
        <w:pStyle w:val="Prrafodelista"/>
        <w:tabs>
          <w:tab w:val="left" w:pos="851"/>
        </w:tabs>
        <w:spacing w:after="0" w:line="240" w:lineRule="auto"/>
        <w:ind w:left="0"/>
        <w:jc w:val="both"/>
        <w:rPr>
          <w:rFonts w:ascii="Arial" w:hAnsi="Arial" w:cs="Arial"/>
          <w:color w:val="000000" w:themeColor="text1"/>
        </w:rPr>
      </w:pPr>
    </w:p>
    <w:p w14:paraId="6D7E4227"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El valor de la pérdida por deterioro que no pueda asignarse al activo en cuestión se repartirá proporcionalmente entre los demás activos que compongan la unidad.</w:t>
      </w:r>
    </w:p>
    <w:p w14:paraId="1FBCC928" w14:textId="77777777" w:rsidR="00876C16" w:rsidRPr="00876C16" w:rsidRDefault="00876C16" w:rsidP="00876C16">
      <w:pPr>
        <w:pStyle w:val="Prrafodelista"/>
        <w:tabs>
          <w:tab w:val="left" w:pos="851"/>
        </w:tabs>
        <w:spacing w:after="0" w:line="240" w:lineRule="auto"/>
        <w:jc w:val="both"/>
        <w:rPr>
          <w:rFonts w:ascii="Arial" w:hAnsi="Arial" w:cs="Arial"/>
          <w:color w:val="000000" w:themeColor="text1"/>
        </w:rPr>
      </w:pPr>
    </w:p>
    <w:p w14:paraId="287DC818"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Cuando el valor estimado de la pérdida por deterioro del valor de la unidad generadora de efectivo sea mayor que su valor en libros, la entidad reconocerá un pasivo si está obligada a ello por otra Norma. Para el efecto, aplicará lo establecido en la Norma de Provisiones.</w:t>
      </w:r>
    </w:p>
    <w:p w14:paraId="7C71FBE9" w14:textId="77777777" w:rsidR="00876C16" w:rsidRPr="00876C16" w:rsidRDefault="00876C16" w:rsidP="00876C16">
      <w:pPr>
        <w:pStyle w:val="Prrafodelista"/>
        <w:tabs>
          <w:tab w:val="left" w:pos="851"/>
        </w:tabs>
        <w:spacing w:after="0" w:line="240" w:lineRule="auto"/>
        <w:ind w:left="0"/>
        <w:jc w:val="both"/>
        <w:rPr>
          <w:rFonts w:ascii="Arial" w:hAnsi="Arial" w:cs="Arial"/>
          <w:color w:val="000000" w:themeColor="text1"/>
        </w:rPr>
      </w:pPr>
    </w:p>
    <w:p w14:paraId="3BDA0684" w14:textId="77777777" w:rsidR="00876C16" w:rsidRPr="00876C16" w:rsidRDefault="00876C16" w:rsidP="00876C16">
      <w:pPr>
        <w:pStyle w:val="Ttulo1"/>
        <w:numPr>
          <w:ilvl w:val="3"/>
          <w:numId w:val="29"/>
        </w:numPr>
        <w:tabs>
          <w:tab w:val="left" w:pos="851"/>
        </w:tabs>
        <w:spacing w:before="0" w:after="0" w:line="240" w:lineRule="auto"/>
        <w:contextualSpacing/>
        <w:jc w:val="both"/>
        <w:rPr>
          <w:rFonts w:ascii="Arial" w:hAnsi="Arial" w:cs="Arial"/>
          <w:sz w:val="22"/>
          <w:szCs w:val="22"/>
        </w:rPr>
      </w:pPr>
      <w:bookmarkStart w:id="18" w:name="_Toc41859381"/>
      <w:r w:rsidRPr="00876C16">
        <w:rPr>
          <w:rFonts w:ascii="Arial" w:hAnsi="Arial" w:cs="Arial"/>
          <w:sz w:val="22"/>
          <w:szCs w:val="22"/>
        </w:rPr>
        <w:t>Medición de la reversión del deterioro</w:t>
      </w:r>
      <w:bookmarkEnd w:id="18"/>
    </w:p>
    <w:p w14:paraId="3638CCF2" w14:textId="77777777" w:rsidR="00876C16" w:rsidRPr="00876C16" w:rsidRDefault="00876C16" w:rsidP="00876C16">
      <w:pPr>
        <w:pStyle w:val="Prrafodelista"/>
        <w:tabs>
          <w:tab w:val="left" w:pos="851"/>
        </w:tabs>
        <w:spacing w:after="0" w:line="240" w:lineRule="auto"/>
        <w:ind w:left="0"/>
        <w:jc w:val="both"/>
        <w:rPr>
          <w:rFonts w:ascii="Arial" w:hAnsi="Arial" w:cs="Arial"/>
        </w:rPr>
      </w:pPr>
    </w:p>
    <w:p w14:paraId="3C1B3555" w14:textId="77777777" w:rsidR="00876C16" w:rsidRPr="00876C16" w:rsidRDefault="00876C16" w:rsidP="00876C16">
      <w:pPr>
        <w:tabs>
          <w:tab w:val="left" w:pos="851"/>
        </w:tabs>
        <w:contextualSpacing/>
        <w:jc w:val="both"/>
        <w:rPr>
          <w:rFonts w:ascii="Arial" w:hAnsi="Arial" w:cs="Arial"/>
        </w:rPr>
      </w:pPr>
      <w:r w:rsidRPr="00876C16">
        <w:rPr>
          <w:rFonts w:ascii="Arial" w:hAnsi="Arial" w:cs="Arial"/>
        </w:rPr>
        <w:t>La entidad evaluará, al final del periodo contable, si existe algún indicio de que la pérdida por deterioro del valor reconocida en periodos anteriores ya no existe o podría haber disminuido. Si existe tal indicio, la entidad estimará nuevamente el valor recuperable del activo.</w:t>
      </w:r>
    </w:p>
    <w:p w14:paraId="7AD9DA69" w14:textId="77777777" w:rsidR="00876C16" w:rsidRPr="00876C16" w:rsidRDefault="00876C16" w:rsidP="00876C16">
      <w:pPr>
        <w:tabs>
          <w:tab w:val="left" w:pos="851"/>
        </w:tabs>
        <w:contextualSpacing/>
        <w:jc w:val="both"/>
        <w:rPr>
          <w:rFonts w:ascii="Arial" w:hAnsi="Arial" w:cs="Arial"/>
          <w:lang w:val="es-CO"/>
        </w:rPr>
      </w:pPr>
    </w:p>
    <w:p w14:paraId="129CFADD" w14:textId="77777777" w:rsidR="00876C16" w:rsidRPr="00876C16" w:rsidRDefault="00876C16" w:rsidP="00876C16">
      <w:pPr>
        <w:tabs>
          <w:tab w:val="left" w:pos="851"/>
        </w:tabs>
        <w:contextualSpacing/>
        <w:jc w:val="both"/>
        <w:rPr>
          <w:rFonts w:ascii="Arial" w:hAnsi="Arial" w:cs="Arial"/>
        </w:rPr>
      </w:pPr>
      <w:r w:rsidRPr="00876C16">
        <w:rPr>
          <w:rFonts w:ascii="Arial" w:hAnsi="Arial" w:cs="Arial"/>
        </w:rPr>
        <w:t>Cuando la entidad evalúe si existen indicios de que la pérdida por deterioro del valor reconocida en periodos anteriores ya no existe o podría haber disminuido, considerará, entre otras, las siguientes fuentes internas y externas de información:</w:t>
      </w:r>
    </w:p>
    <w:p w14:paraId="2B50A88F" w14:textId="77777777" w:rsidR="00876C16" w:rsidRPr="00876C16" w:rsidRDefault="00876C16" w:rsidP="00876C16">
      <w:pPr>
        <w:tabs>
          <w:tab w:val="left" w:pos="851"/>
        </w:tabs>
        <w:contextualSpacing/>
        <w:jc w:val="both"/>
        <w:rPr>
          <w:rFonts w:ascii="Arial" w:hAnsi="Arial" w:cs="Arial"/>
        </w:rPr>
      </w:pPr>
    </w:p>
    <w:p w14:paraId="505F393C" w14:textId="77777777" w:rsidR="00876C16" w:rsidRPr="00876C16" w:rsidRDefault="00876C16" w:rsidP="00876C16">
      <w:pPr>
        <w:pStyle w:val="Sinespaciado"/>
        <w:tabs>
          <w:tab w:val="left" w:pos="851"/>
        </w:tabs>
        <w:contextualSpacing/>
        <w:jc w:val="both"/>
        <w:rPr>
          <w:rFonts w:ascii="Arial" w:hAnsi="Arial" w:cs="Arial"/>
          <w:b/>
        </w:rPr>
      </w:pPr>
      <w:r w:rsidRPr="00876C16">
        <w:rPr>
          <w:rFonts w:ascii="Arial" w:hAnsi="Arial" w:cs="Arial"/>
          <w:b/>
        </w:rPr>
        <w:t>Fuentes externas de información:</w:t>
      </w:r>
    </w:p>
    <w:p w14:paraId="1F7DD363" w14:textId="77777777" w:rsidR="00876C16" w:rsidRPr="00876C16" w:rsidRDefault="00876C16" w:rsidP="00876C16">
      <w:pPr>
        <w:pStyle w:val="Prrafodelista"/>
        <w:numPr>
          <w:ilvl w:val="0"/>
          <w:numId w:val="37"/>
        </w:numPr>
        <w:spacing w:after="0" w:line="240" w:lineRule="auto"/>
        <w:jc w:val="both"/>
        <w:rPr>
          <w:rFonts w:ascii="Arial" w:hAnsi="Arial" w:cs="Arial"/>
        </w:rPr>
      </w:pPr>
      <w:r w:rsidRPr="00876C16">
        <w:rPr>
          <w:rFonts w:ascii="Arial" w:hAnsi="Arial" w:cs="Arial"/>
        </w:rPr>
        <w:t>Durante el periodo, el valor de mercado del activo ha aumentado significativamente.</w:t>
      </w:r>
    </w:p>
    <w:p w14:paraId="1A617E8C" w14:textId="77777777" w:rsidR="00876C16" w:rsidRPr="00876C16" w:rsidRDefault="00876C16" w:rsidP="00876C16">
      <w:pPr>
        <w:pStyle w:val="Prrafodelista"/>
        <w:numPr>
          <w:ilvl w:val="0"/>
          <w:numId w:val="37"/>
        </w:numPr>
        <w:spacing w:after="0" w:line="240" w:lineRule="auto"/>
        <w:jc w:val="both"/>
        <w:rPr>
          <w:rFonts w:ascii="Arial" w:hAnsi="Arial" w:cs="Arial"/>
        </w:rPr>
      </w:pPr>
      <w:r w:rsidRPr="00876C16">
        <w:rPr>
          <w:rFonts w:ascii="Arial" w:hAnsi="Arial" w:cs="Arial"/>
        </w:rPr>
        <w:t>Durante el periodo, han tenido o van a tener lugar en un futuro inmediato, cambios significativos que implican un efecto favorable para la entidad. Estos efectos se refieren, bien sea al entorno legal, económico, tecnológico o de mercado, en los que la entidad opera, o bien al mercado al cual está destinado el activo en cuestión.</w:t>
      </w:r>
    </w:p>
    <w:p w14:paraId="2940802D" w14:textId="77777777" w:rsidR="00876C16" w:rsidRPr="00876C16" w:rsidRDefault="00876C16" w:rsidP="00876C16">
      <w:pPr>
        <w:pStyle w:val="Prrafodelista"/>
        <w:spacing w:after="0" w:line="240" w:lineRule="auto"/>
        <w:jc w:val="both"/>
        <w:rPr>
          <w:rFonts w:ascii="Arial" w:hAnsi="Arial" w:cs="Arial"/>
        </w:rPr>
      </w:pPr>
    </w:p>
    <w:p w14:paraId="2A82047B" w14:textId="77777777" w:rsidR="00876C16" w:rsidRPr="00876C16" w:rsidRDefault="00876C16" w:rsidP="00876C16">
      <w:pPr>
        <w:pStyle w:val="Prrafodelista"/>
        <w:numPr>
          <w:ilvl w:val="0"/>
          <w:numId w:val="37"/>
        </w:numPr>
        <w:spacing w:after="0" w:line="240" w:lineRule="auto"/>
        <w:jc w:val="both"/>
        <w:rPr>
          <w:rFonts w:ascii="Arial" w:hAnsi="Arial" w:cs="Arial"/>
        </w:rPr>
      </w:pPr>
      <w:r w:rsidRPr="00876C16">
        <w:rPr>
          <w:rFonts w:ascii="Arial" w:hAnsi="Arial" w:cs="Arial"/>
        </w:rPr>
        <w:t>Durante el periodo, las tasas de interés de mercado u otras tasas de mercado de rendimiento de inversiones, han experimentado decrementos que probablemente afecten la tasa de descuento utilizada para calcular el valor en uso del activo, de forma que su valor recuperable aumente significativamente.</w:t>
      </w:r>
    </w:p>
    <w:p w14:paraId="58F2BD1F" w14:textId="77777777" w:rsidR="00876C16" w:rsidRPr="00876C16" w:rsidRDefault="00876C16" w:rsidP="00876C16">
      <w:pPr>
        <w:jc w:val="both"/>
        <w:rPr>
          <w:rFonts w:ascii="Arial" w:hAnsi="Arial" w:cs="Arial"/>
        </w:rPr>
      </w:pPr>
    </w:p>
    <w:p w14:paraId="734E3150" w14:textId="77777777" w:rsidR="00876C16" w:rsidRPr="00876C16" w:rsidRDefault="00876C16" w:rsidP="00876C16">
      <w:pPr>
        <w:pStyle w:val="Sinespaciado"/>
        <w:tabs>
          <w:tab w:val="left" w:pos="851"/>
        </w:tabs>
        <w:contextualSpacing/>
        <w:jc w:val="both"/>
        <w:rPr>
          <w:rFonts w:ascii="Arial" w:hAnsi="Arial" w:cs="Arial"/>
          <w:b/>
        </w:rPr>
      </w:pPr>
      <w:r w:rsidRPr="00876C16">
        <w:rPr>
          <w:rFonts w:ascii="Arial" w:hAnsi="Arial" w:cs="Arial"/>
          <w:b/>
        </w:rPr>
        <w:t>Fuentes internas de información:</w:t>
      </w:r>
    </w:p>
    <w:p w14:paraId="19C6CF36" w14:textId="77777777" w:rsidR="00876C16" w:rsidRPr="00876C16" w:rsidRDefault="00876C16" w:rsidP="00876C16">
      <w:pPr>
        <w:pStyle w:val="Textoindependiente"/>
        <w:contextualSpacing/>
        <w:rPr>
          <w:rFonts w:ascii="Arial" w:hAnsi="Arial" w:cs="Arial"/>
        </w:rPr>
      </w:pPr>
    </w:p>
    <w:p w14:paraId="7B081BE9" w14:textId="77777777" w:rsidR="00876C16" w:rsidRPr="00876C16" w:rsidRDefault="00876C16" w:rsidP="00876C16">
      <w:pPr>
        <w:pStyle w:val="Prrafodelista"/>
        <w:numPr>
          <w:ilvl w:val="0"/>
          <w:numId w:val="38"/>
        </w:numPr>
        <w:spacing w:after="0" w:line="240" w:lineRule="auto"/>
        <w:jc w:val="both"/>
        <w:rPr>
          <w:rFonts w:ascii="Arial" w:hAnsi="Arial" w:cs="Arial"/>
        </w:rPr>
      </w:pPr>
      <w:r w:rsidRPr="00876C16">
        <w:rPr>
          <w:rFonts w:ascii="Arial" w:hAnsi="Arial" w:cs="Arial"/>
        </w:rPr>
        <w:t>Durante el periodo, han tenido o van a tener lugar en un futuro inmediato, cambios significativos en el alcance o utilización del activo, con efecto favorable para la entidad. Estos cambios incluyen los costos en los que se haya incurrido durante el periodo para mejorar o desarrollar el rendimiento del activo o para reestructurar la operación a la que dicho activo pertenece.</w:t>
      </w:r>
    </w:p>
    <w:p w14:paraId="0123BCEC" w14:textId="77777777" w:rsidR="00876C16" w:rsidRPr="00876C16" w:rsidRDefault="00876C16" w:rsidP="00876C16">
      <w:pPr>
        <w:pStyle w:val="Prrafodelista"/>
        <w:numPr>
          <w:ilvl w:val="0"/>
          <w:numId w:val="38"/>
        </w:numPr>
        <w:spacing w:after="0" w:line="240" w:lineRule="auto"/>
        <w:jc w:val="both"/>
        <w:rPr>
          <w:rFonts w:ascii="Arial" w:hAnsi="Arial" w:cs="Arial"/>
          <w:lang w:val="es-CO"/>
        </w:rPr>
      </w:pPr>
      <w:r w:rsidRPr="00876C16">
        <w:rPr>
          <w:rFonts w:ascii="Arial" w:hAnsi="Arial" w:cs="Arial"/>
        </w:rPr>
        <w:t>Se decide reanudar la construcción de un activo que estaba previamente detenida antes de su finalización o puesta en condiciones de funcionamiento.</w:t>
      </w:r>
    </w:p>
    <w:p w14:paraId="53136633" w14:textId="77777777" w:rsidR="00876C16" w:rsidRPr="00876C16" w:rsidRDefault="00876C16" w:rsidP="00876C16">
      <w:pPr>
        <w:pStyle w:val="Prrafodelista"/>
        <w:numPr>
          <w:ilvl w:val="0"/>
          <w:numId w:val="38"/>
        </w:numPr>
        <w:spacing w:after="0" w:line="240" w:lineRule="auto"/>
        <w:jc w:val="both"/>
        <w:rPr>
          <w:rFonts w:ascii="Arial" w:hAnsi="Arial" w:cs="Arial"/>
        </w:rPr>
      </w:pPr>
      <w:r w:rsidRPr="00876C16">
        <w:rPr>
          <w:rFonts w:ascii="Arial" w:hAnsi="Arial" w:cs="Arial"/>
        </w:rPr>
        <w:t>Se dispone de evidencia procedente de informes internos, la cual indica que el rendimiento económico del activo es, o va a ser, mejor que el esperado.</w:t>
      </w:r>
    </w:p>
    <w:p w14:paraId="2A44A2C6" w14:textId="77777777" w:rsidR="00876C16" w:rsidRPr="00876C16" w:rsidRDefault="00876C16" w:rsidP="00876C16">
      <w:pPr>
        <w:pStyle w:val="Prrafodelista"/>
        <w:tabs>
          <w:tab w:val="left" w:pos="851"/>
        </w:tabs>
        <w:spacing w:after="0" w:line="240" w:lineRule="auto"/>
        <w:ind w:left="0"/>
        <w:jc w:val="both"/>
        <w:rPr>
          <w:rFonts w:ascii="Arial" w:hAnsi="Arial" w:cs="Arial"/>
        </w:rPr>
      </w:pPr>
    </w:p>
    <w:p w14:paraId="2625489E" w14:textId="77777777" w:rsidR="00876C16" w:rsidRPr="00876C16" w:rsidRDefault="00876C16" w:rsidP="00876C16">
      <w:pPr>
        <w:pStyle w:val="Prrafodelista"/>
        <w:tabs>
          <w:tab w:val="left" w:pos="851"/>
        </w:tabs>
        <w:spacing w:after="0" w:line="240" w:lineRule="auto"/>
        <w:ind w:left="0"/>
        <w:jc w:val="both"/>
        <w:rPr>
          <w:rFonts w:ascii="Arial" w:hAnsi="Arial" w:cs="Arial"/>
        </w:rPr>
      </w:pPr>
      <w:r w:rsidRPr="00876C16">
        <w:rPr>
          <w:rFonts w:ascii="Arial" w:hAnsi="Arial" w:cs="Arial"/>
        </w:rPr>
        <w:t>Si existe algún indicio de que la pérdida por deterioro reconocida para un activo ya no existe o ha disminuido, se verificará si esta se ha reducido. En algunos casos podrá ser necesario revisar y ajustar la vida útil restante, el método de depreciación o amortización o el valor residual del activo, incluso si finalmente no se reconociera ninguna reversión del deterioro del valor para el activo considerado.</w:t>
      </w:r>
    </w:p>
    <w:p w14:paraId="7F5FA232" w14:textId="77777777" w:rsidR="00876C16" w:rsidRPr="00876C16" w:rsidRDefault="00876C16" w:rsidP="00876C16">
      <w:pPr>
        <w:pStyle w:val="Prrafodelista"/>
        <w:tabs>
          <w:tab w:val="left" w:pos="851"/>
        </w:tabs>
        <w:spacing w:after="0" w:line="240" w:lineRule="auto"/>
        <w:ind w:left="0"/>
        <w:jc w:val="both"/>
        <w:rPr>
          <w:rFonts w:ascii="Arial" w:hAnsi="Arial" w:cs="Arial"/>
        </w:rPr>
      </w:pPr>
    </w:p>
    <w:p w14:paraId="12DE5F56" w14:textId="77777777" w:rsidR="00876C16" w:rsidRPr="00876C16" w:rsidRDefault="00876C16" w:rsidP="00876C16">
      <w:pPr>
        <w:pStyle w:val="Prrafodelista"/>
        <w:tabs>
          <w:tab w:val="left" w:pos="851"/>
        </w:tabs>
        <w:spacing w:after="0" w:line="240" w:lineRule="auto"/>
        <w:ind w:left="0"/>
        <w:jc w:val="both"/>
        <w:rPr>
          <w:rFonts w:ascii="Arial" w:hAnsi="Arial" w:cs="Arial"/>
        </w:rPr>
      </w:pPr>
      <w:r w:rsidRPr="00876C16">
        <w:rPr>
          <w:rFonts w:ascii="Arial" w:hAnsi="Arial" w:cs="Arial"/>
        </w:rPr>
        <w:t>Para activos individualmente considerados la reversión procederá de la siguiente manera: se aumentará el valor en libros del activo hasta su valor recuperable. Ese incremento será una reversión de una pérdida por deterioro del valor, la cual afectará el resultado del periodo.</w:t>
      </w:r>
    </w:p>
    <w:p w14:paraId="77FC33CA" w14:textId="77777777" w:rsidR="00876C16" w:rsidRPr="00876C16" w:rsidRDefault="00876C16" w:rsidP="00876C16">
      <w:pPr>
        <w:pStyle w:val="Prrafodelista"/>
        <w:tabs>
          <w:tab w:val="left" w:pos="851"/>
        </w:tabs>
        <w:spacing w:after="0" w:line="240" w:lineRule="auto"/>
        <w:ind w:left="0"/>
        <w:jc w:val="both"/>
        <w:rPr>
          <w:rFonts w:ascii="Arial" w:hAnsi="Arial" w:cs="Arial"/>
        </w:rPr>
      </w:pPr>
    </w:p>
    <w:p w14:paraId="215BCC83" w14:textId="77777777" w:rsidR="00876C16" w:rsidRPr="00876C16" w:rsidRDefault="00876C16" w:rsidP="00876C16">
      <w:pPr>
        <w:pStyle w:val="Prrafodelista"/>
        <w:tabs>
          <w:tab w:val="left" w:pos="851"/>
        </w:tabs>
        <w:spacing w:after="0" w:line="240" w:lineRule="auto"/>
        <w:ind w:left="0"/>
        <w:jc w:val="both"/>
        <w:rPr>
          <w:rFonts w:ascii="Arial" w:hAnsi="Arial" w:cs="Arial"/>
        </w:rPr>
      </w:pPr>
      <w:r w:rsidRPr="00876C16">
        <w:rPr>
          <w:rFonts w:ascii="Arial" w:hAnsi="Arial" w:cs="Arial"/>
        </w:rPr>
        <w:t>En todo caso, el valor en libros del activo, después de la reversión de una pérdida por deterioro del valor, no excederá al valor en libros que tendría el activo si no se hubiera reconocido una pérdida por deterioro del valor para dicho activo en periodos anteriores. Para una unidad generadora de efectivo (UGE) se distribuirá entre los activos de esa unidad, de forma proporcional al valor en libros de esos activos. No obstante, si la unidad generadora de efectivo tiene asignado un activo o parte de un activo no generador de efectivo, a este no se le asignará reversión por pérdida por deterioro. Esos incrementos del valor en libros se tratarán como reversiones de las pérdidas por deterioro del valor para los activos individuales y se reconocerán en el resultado del periodo.</w:t>
      </w:r>
    </w:p>
    <w:p w14:paraId="59C18871" w14:textId="77777777" w:rsidR="00876C16" w:rsidRPr="00876C16" w:rsidRDefault="00876C16" w:rsidP="00876C16">
      <w:pPr>
        <w:pStyle w:val="Prrafodelista"/>
        <w:tabs>
          <w:tab w:val="left" w:pos="851"/>
        </w:tabs>
        <w:spacing w:after="0" w:line="240" w:lineRule="auto"/>
        <w:ind w:left="0"/>
        <w:jc w:val="both"/>
        <w:rPr>
          <w:rFonts w:ascii="Arial" w:hAnsi="Arial" w:cs="Arial"/>
        </w:rPr>
      </w:pPr>
    </w:p>
    <w:p w14:paraId="709C427F" w14:textId="77777777" w:rsidR="00876C16" w:rsidRPr="00876C16" w:rsidRDefault="00876C16" w:rsidP="00876C16">
      <w:pPr>
        <w:pStyle w:val="Prrafodelista"/>
        <w:tabs>
          <w:tab w:val="left" w:pos="851"/>
        </w:tabs>
        <w:spacing w:after="0" w:line="240" w:lineRule="auto"/>
        <w:ind w:left="0"/>
        <w:jc w:val="both"/>
        <w:rPr>
          <w:rFonts w:ascii="Arial" w:hAnsi="Arial" w:cs="Arial"/>
        </w:rPr>
      </w:pPr>
      <w:r w:rsidRPr="00876C16">
        <w:rPr>
          <w:rFonts w:ascii="Arial" w:hAnsi="Arial" w:cs="Arial"/>
        </w:rPr>
        <w:t>En todo caso, el valor en libros de cada activo no se aumentará por encima del menor entre a) su valor recuperable (si pudiera determinarse); y b) el valor en libros que se habría determinado si no se hubiera reconocido la pérdida por deterioro del valor del activo en periodos anteriores.</w:t>
      </w:r>
    </w:p>
    <w:bookmarkEnd w:id="6"/>
    <w:bookmarkEnd w:id="7"/>
    <w:p w14:paraId="35AFEE1C" w14:textId="77777777" w:rsidR="00876C16" w:rsidRPr="00876C16" w:rsidRDefault="00876C16" w:rsidP="00876C16">
      <w:pPr>
        <w:contextualSpacing/>
        <w:jc w:val="both"/>
        <w:rPr>
          <w:rFonts w:ascii="Arial" w:hAnsi="Arial" w:cs="Arial"/>
          <w:bCs/>
          <w:iCs/>
        </w:rPr>
      </w:pPr>
    </w:p>
    <w:p w14:paraId="394E7845" w14:textId="77777777" w:rsidR="00876C16" w:rsidRPr="00876C16" w:rsidRDefault="00876C16" w:rsidP="00512B28">
      <w:pPr>
        <w:pStyle w:val="Ttulo1"/>
        <w:numPr>
          <w:ilvl w:val="0"/>
          <w:numId w:val="29"/>
        </w:numPr>
        <w:tabs>
          <w:tab w:val="left" w:pos="284"/>
        </w:tabs>
        <w:spacing w:before="0" w:after="0" w:line="240" w:lineRule="auto"/>
        <w:ind w:left="851" w:hanging="851"/>
        <w:contextualSpacing/>
        <w:jc w:val="both"/>
        <w:rPr>
          <w:rFonts w:ascii="Arial" w:hAnsi="Arial" w:cs="Arial"/>
          <w:sz w:val="22"/>
          <w:szCs w:val="22"/>
        </w:rPr>
      </w:pPr>
      <w:bookmarkStart w:id="19" w:name="_Toc41859382"/>
      <w:r w:rsidRPr="00876C16">
        <w:rPr>
          <w:rFonts w:ascii="Arial" w:hAnsi="Arial" w:cs="Arial"/>
          <w:sz w:val="22"/>
          <w:szCs w:val="22"/>
        </w:rPr>
        <w:t>REVELACIONES</w:t>
      </w:r>
      <w:bookmarkEnd w:id="19"/>
    </w:p>
    <w:p w14:paraId="1268CF94" w14:textId="77777777" w:rsidR="00876C16" w:rsidRPr="00876C16" w:rsidRDefault="00876C16" w:rsidP="00876C16">
      <w:pPr>
        <w:pStyle w:val="Sinespaciado"/>
        <w:tabs>
          <w:tab w:val="left" w:pos="851"/>
        </w:tabs>
        <w:contextualSpacing/>
        <w:jc w:val="both"/>
        <w:rPr>
          <w:rFonts w:ascii="Arial" w:hAnsi="Arial" w:cs="Arial"/>
        </w:rPr>
      </w:pPr>
    </w:p>
    <w:p w14:paraId="59F01271" w14:textId="77777777" w:rsidR="00876C16" w:rsidRPr="00876C16" w:rsidRDefault="00876C16" w:rsidP="00876C16">
      <w:pPr>
        <w:pStyle w:val="Sinespaciado"/>
        <w:tabs>
          <w:tab w:val="left" w:pos="851"/>
        </w:tabs>
        <w:contextualSpacing/>
        <w:jc w:val="both"/>
        <w:rPr>
          <w:rFonts w:ascii="Arial" w:hAnsi="Arial" w:cs="Arial"/>
        </w:rPr>
      </w:pPr>
      <w:r w:rsidRPr="00876C16">
        <w:rPr>
          <w:rFonts w:ascii="Arial" w:hAnsi="Arial" w:cs="Arial"/>
        </w:rPr>
        <w:t>Para cada activo individual, unidad generadora de efectivo o grupo de unidades generadoras de efectivo, que se hayan deteriorado, se revelará en la clasificación que corresponda (propiedades, planta y equipo; propiedades de inversión; activos intangibles; activos biológicos e inversiones en controladas, asociadas o negocios conjuntos) la siguiente información:</w:t>
      </w:r>
    </w:p>
    <w:tbl>
      <w:tblPr>
        <w:tblStyle w:val="Tablaconcuadrcula"/>
        <w:tblW w:w="0" w:type="auto"/>
        <w:jc w:val="center"/>
        <w:tblLook w:val="04A0" w:firstRow="1" w:lastRow="0" w:firstColumn="1" w:lastColumn="0" w:noHBand="0" w:noVBand="1"/>
      </w:tblPr>
      <w:tblGrid>
        <w:gridCol w:w="5375"/>
        <w:gridCol w:w="3453"/>
      </w:tblGrid>
      <w:tr w:rsidR="00876C16" w:rsidRPr="00876C16" w14:paraId="6FA08BF1" w14:textId="77777777" w:rsidTr="001478DC">
        <w:trPr>
          <w:tblHeader/>
          <w:jc w:val="center"/>
        </w:trPr>
        <w:tc>
          <w:tcPr>
            <w:tcW w:w="5403" w:type="dxa"/>
            <w:shd w:val="clear" w:color="auto" w:fill="DEEAF6" w:themeFill="accent1" w:themeFillTint="33"/>
          </w:tcPr>
          <w:p w14:paraId="6A00634C" w14:textId="77777777" w:rsidR="00876C16" w:rsidRPr="00876C16" w:rsidRDefault="00876C16" w:rsidP="00A44B3D">
            <w:pPr>
              <w:pStyle w:val="Sinespaciado"/>
              <w:tabs>
                <w:tab w:val="left" w:pos="851"/>
              </w:tabs>
              <w:contextualSpacing/>
              <w:jc w:val="both"/>
              <w:rPr>
                <w:rFonts w:ascii="Arial" w:hAnsi="Arial" w:cs="Arial"/>
                <w:b/>
              </w:rPr>
            </w:pPr>
            <w:r w:rsidRPr="00876C16">
              <w:rPr>
                <w:rFonts w:ascii="Arial" w:hAnsi="Arial" w:cs="Arial"/>
                <w:b/>
              </w:rPr>
              <w:t>Relevación</w:t>
            </w:r>
          </w:p>
        </w:tc>
        <w:tc>
          <w:tcPr>
            <w:tcW w:w="3467" w:type="dxa"/>
            <w:shd w:val="clear" w:color="auto" w:fill="DEEAF6" w:themeFill="accent1" w:themeFillTint="33"/>
          </w:tcPr>
          <w:p w14:paraId="2BEE4A2E" w14:textId="77777777" w:rsidR="00876C16" w:rsidRPr="00876C16" w:rsidRDefault="00876C16" w:rsidP="00A44B3D">
            <w:pPr>
              <w:pStyle w:val="Sinespaciado"/>
              <w:tabs>
                <w:tab w:val="left" w:pos="851"/>
              </w:tabs>
              <w:contextualSpacing/>
              <w:jc w:val="both"/>
              <w:rPr>
                <w:rFonts w:ascii="Arial" w:hAnsi="Arial" w:cs="Arial"/>
                <w:b/>
              </w:rPr>
            </w:pPr>
            <w:r w:rsidRPr="00876C16">
              <w:rPr>
                <w:rFonts w:ascii="Arial" w:hAnsi="Arial" w:cs="Arial"/>
                <w:b/>
              </w:rPr>
              <w:t>Responsable</w:t>
            </w:r>
          </w:p>
        </w:tc>
      </w:tr>
      <w:tr w:rsidR="00876C16" w:rsidRPr="00876C16" w14:paraId="66FE3E89" w14:textId="77777777" w:rsidTr="00A44B3D">
        <w:trPr>
          <w:jc w:val="center"/>
        </w:trPr>
        <w:tc>
          <w:tcPr>
            <w:tcW w:w="5403" w:type="dxa"/>
          </w:tcPr>
          <w:p w14:paraId="7D259675" w14:textId="77777777" w:rsidR="00876C16" w:rsidRPr="00876C16" w:rsidRDefault="00876C16" w:rsidP="00A44B3D">
            <w:pPr>
              <w:pStyle w:val="Sinespaciado"/>
              <w:tabs>
                <w:tab w:val="left" w:pos="851"/>
              </w:tabs>
              <w:contextualSpacing/>
              <w:rPr>
                <w:rFonts w:ascii="Arial" w:hAnsi="Arial" w:cs="Arial"/>
              </w:rPr>
            </w:pPr>
            <w:r w:rsidRPr="00876C16">
              <w:rPr>
                <w:rFonts w:ascii="Arial" w:hAnsi="Arial" w:cs="Arial"/>
              </w:rPr>
              <w:t>El valor de las pérdidas por deterioro del valor reconocidas durante el periodo;</w:t>
            </w:r>
          </w:p>
        </w:tc>
        <w:tc>
          <w:tcPr>
            <w:tcW w:w="3467" w:type="dxa"/>
          </w:tcPr>
          <w:p w14:paraId="2609F4BA"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2CD9031D" w14:textId="77777777" w:rsidTr="00A44B3D">
        <w:trPr>
          <w:jc w:val="center"/>
        </w:trPr>
        <w:tc>
          <w:tcPr>
            <w:tcW w:w="5403" w:type="dxa"/>
          </w:tcPr>
          <w:p w14:paraId="42B20C19" w14:textId="77777777" w:rsidR="00876C16" w:rsidRPr="00876C16" w:rsidRDefault="00876C16" w:rsidP="00A44B3D">
            <w:pPr>
              <w:pStyle w:val="Sinespaciado"/>
              <w:tabs>
                <w:tab w:val="left" w:pos="851"/>
              </w:tabs>
              <w:contextualSpacing/>
              <w:rPr>
                <w:rFonts w:ascii="Arial" w:hAnsi="Arial" w:cs="Arial"/>
              </w:rPr>
            </w:pPr>
            <w:r w:rsidRPr="00876C16">
              <w:rPr>
                <w:rFonts w:ascii="Arial" w:hAnsi="Arial" w:cs="Arial"/>
              </w:rPr>
              <w:t>El valor de las reversiones de pérdidas por deterioro del valor reconocidas durante el periodo;</w:t>
            </w:r>
          </w:p>
        </w:tc>
        <w:tc>
          <w:tcPr>
            <w:tcW w:w="3467" w:type="dxa"/>
          </w:tcPr>
          <w:p w14:paraId="4386FE5D"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04B737DE" w14:textId="77777777" w:rsidTr="00A44B3D">
        <w:trPr>
          <w:jc w:val="center"/>
        </w:trPr>
        <w:tc>
          <w:tcPr>
            <w:tcW w:w="5403" w:type="dxa"/>
          </w:tcPr>
          <w:p w14:paraId="1C593466" w14:textId="77777777" w:rsidR="00876C16" w:rsidRPr="00876C16" w:rsidRDefault="00876C16" w:rsidP="00A44B3D">
            <w:pPr>
              <w:pStyle w:val="Sinespaciado"/>
              <w:tabs>
                <w:tab w:val="left" w:pos="851"/>
              </w:tabs>
              <w:contextualSpacing/>
              <w:rPr>
                <w:rFonts w:ascii="Arial" w:hAnsi="Arial" w:cs="Arial"/>
              </w:rPr>
            </w:pPr>
            <w:r w:rsidRPr="00876C16">
              <w:rPr>
                <w:rFonts w:ascii="Arial" w:hAnsi="Arial" w:cs="Arial"/>
              </w:rPr>
              <w:t>Los eventos y circunstancias que hayan llevado al reconocimiento o a la reversión de la pérdida por deterioro del valor.</w:t>
            </w:r>
          </w:p>
        </w:tc>
        <w:tc>
          <w:tcPr>
            <w:tcW w:w="3467" w:type="dxa"/>
          </w:tcPr>
          <w:p w14:paraId="253BDDC3"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3D4E3514" w14:textId="77777777" w:rsidTr="00A44B3D">
        <w:trPr>
          <w:jc w:val="center"/>
        </w:trPr>
        <w:tc>
          <w:tcPr>
            <w:tcW w:w="5403" w:type="dxa"/>
          </w:tcPr>
          <w:p w14:paraId="03E6F1B4" w14:textId="77777777" w:rsidR="00876C16" w:rsidRPr="00876C16" w:rsidRDefault="00876C16" w:rsidP="00A44B3D">
            <w:pPr>
              <w:pStyle w:val="Sinespaciado"/>
              <w:tabs>
                <w:tab w:val="left" w:pos="851"/>
              </w:tabs>
              <w:contextualSpacing/>
              <w:rPr>
                <w:rFonts w:ascii="Arial" w:hAnsi="Arial" w:cs="Arial"/>
              </w:rPr>
            </w:pPr>
            <w:r w:rsidRPr="00876C16">
              <w:rPr>
                <w:rFonts w:ascii="Arial" w:hAnsi="Arial" w:cs="Arial"/>
              </w:rPr>
              <w:t>La naturaleza del activo.</w:t>
            </w:r>
          </w:p>
        </w:tc>
        <w:tc>
          <w:tcPr>
            <w:tcW w:w="3467" w:type="dxa"/>
          </w:tcPr>
          <w:p w14:paraId="4DD346C1"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31C2AFD0" w14:textId="77777777" w:rsidTr="00A44B3D">
        <w:trPr>
          <w:jc w:val="center"/>
        </w:trPr>
        <w:tc>
          <w:tcPr>
            <w:tcW w:w="8870" w:type="dxa"/>
            <w:gridSpan w:val="2"/>
          </w:tcPr>
          <w:p w14:paraId="7C57075F"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Además, para cada unidad generadora de efectivo, se revelará la siguiente información:</w:t>
            </w:r>
          </w:p>
        </w:tc>
      </w:tr>
      <w:tr w:rsidR="00876C16" w:rsidRPr="00876C16" w14:paraId="0EBF297F" w14:textId="77777777" w:rsidTr="00A44B3D">
        <w:trPr>
          <w:jc w:val="center"/>
        </w:trPr>
        <w:tc>
          <w:tcPr>
            <w:tcW w:w="5403" w:type="dxa"/>
          </w:tcPr>
          <w:p w14:paraId="14DF9269"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Una descripción de la unidad generadora de efectivo;</w:t>
            </w:r>
          </w:p>
        </w:tc>
        <w:tc>
          <w:tcPr>
            <w:tcW w:w="3467" w:type="dxa"/>
          </w:tcPr>
          <w:p w14:paraId="6000836F"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0154C7D9" w14:textId="77777777" w:rsidTr="00A44B3D">
        <w:trPr>
          <w:jc w:val="center"/>
        </w:trPr>
        <w:tc>
          <w:tcPr>
            <w:tcW w:w="5403" w:type="dxa"/>
          </w:tcPr>
          <w:p w14:paraId="56A79D64"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Los activos no generadores de efectivo que contribuyan con un potencial de servicio a las unidades generadoras de efectivo;</w:t>
            </w:r>
          </w:p>
        </w:tc>
        <w:tc>
          <w:tcPr>
            <w:tcW w:w="3467" w:type="dxa"/>
          </w:tcPr>
          <w:p w14:paraId="774DDE44"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6B9494A8" w14:textId="77777777" w:rsidTr="00A44B3D">
        <w:trPr>
          <w:jc w:val="center"/>
        </w:trPr>
        <w:tc>
          <w:tcPr>
            <w:tcW w:w="5403" w:type="dxa"/>
          </w:tcPr>
          <w:p w14:paraId="2C838E19"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El valor de la pérdida por deterioro del valor reconocida o revertida en el periodo, por cada clase de activos; y</w:t>
            </w:r>
          </w:p>
        </w:tc>
        <w:tc>
          <w:tcPr>
            <w:tcW w:w="3467" w:type="dxa"/>
          </w:tcPr>
          <w:p w14:paraId="4DEF2CC0"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212777BE" w14:textId="77777777" w:rsidTr="00A44B3D">
        <w:trPr>
          <w:jc w:val="center"/>
        </w:trPr>
        <w:tc>
          <w:tcPr>
            <w:tcW w:w="5403" w:type="dxa"/>
          </w:tcPr>
          <w:p w14:paraId="3E17DD87"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El cambio en la agregación de los activos para identificar la unidad generadora de efectivo, desde la anterior estimación del valor recuperable de la unidad generadora de efectivo; y una descripción de la forma anterior y actual como se lleve a cabo la agrupación, así como las razones para modificar el modo de identificar la unidad en cuestión.</w:t>
            </w:r>
          </w:p>
        </w:tc>
        <w:tc>
          <w:tcPr>
            <w:tcW w:w="3467" w:type="dxa"/>
          </w:tcPr>
          <w:p w14:paraId="349A5E7C"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0A3222A4" w14:textId="77777777" w:rsidTr="00A44B3D">
        <w:trPr>
          <w:jc w:val="center"/>
        </w:trPr>
        <w:tc>
          <w:tcPr>
            <w:tcW w:w="8870" w:type="dxa"/>
            <w:gridSpan w:val="2"/>
          </w:tcPr>
          <w:p w14:paraId="02296C73"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Adicionalmente, se revelará:</w:t>
            </w:r>
          </w:p>
        </w:tc>
      </w:tr>
      <w:tr w:rsidR="00876C16" w:rsidRPr="00876C16" w14:paraId="75AFF0D5" w14:textId="77777777" w:rsidTr="00A44B3D">
        <w:trPr>
          <w:jc w:val="center"/>
        </w:trPr>
        <w:tc>
          <w:tcPr>
            <w:tcW w:w="5403" w:type="dxa"/>
          </w:tcPr>
          <w:p w14:paraId="40679D29"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El hecho de si el valor recuperable del activo (o de la unidad generadora de efectivo) es el valor de mercado menos los costos de disposición o el valor en uso; y</w:t>
            </w:r>
          </w:p>
        </w:tc>
        <w:tc>
          <w:tcPr>
            <w:tcW w:w="3467" w:type="dxa"/>
          </w:tcPr>
          <w:p w14:paraId="62050579"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r w:rsidR="00876C16" w:rsidRPr="00876C16" w14:paraId="09252D10" w14:textId="77777777" w:rsidTr="00A44B3D">
        <w:trPr>
          <w:jc w:val="center"/>
        </w:trPr>
        <w:tc>
          <w:tcPr>
            <w:tcW w:w="5403" w:type="dxa"/>
          </w:tcPr>
          <w:p w14:paraId="79B72193"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La tasa o tasas de descuento utilizadas en las estimaciones actuales y en las efectuadas anteriormente para hallar el valor en uso, en el caso de que este sea el valor recuperable.</w:t>
            </w:r>
          </w:p>
        </w:tc>
        <w:tc>
          <w:tcPr>
            <w:tcW w:w="3467" w:type="dxa"/>
          </w:tcPr>
          <w:p w14:paraId="018FEA89" w14:textId="77777777" w:rsidR="00876C16" w:rsidRPr="00876C16" w:rsidRDefault="00876C16" w:rsidP="00A44B3D">
            <w:pPr>
              <w:pStyle w:val="Sinespaciado"/>
              <w:tabs>
                <w:tab w:val="left" w:pos="851"/>
              </w:tabs>
              <w:contextualSpacing/>
              <w:jc w:val="both"/>
              <w:rPr>
                <w:rFonts w:ascii="Arial" w:hAnsi="Arial" w:cs="Arial"/>
              </w:rPr>
            </w:pPr>
            <w:r w:rsidRPr="00876C16">
              <w:rPr>
                <w:rFonts w:ascii="Arial" w:hAnsi="Arial" w:cs="Arial"/>
              </w:rPr>
              <w:t>Dirección – Subdirección Financiera y Administrativa y Almacén.</w:t>
            </w:r>
          </w:p>
        </w:tc>
      </w:tr>
    </w:tbl>
    <w:p w14:paraId="723E877E" w14:textId="77777777" w:rsidR="00876C16" w:rsidRPr="00876C16" w:rsidRDefault="00876C16" w:rsidP="00876C16">
      <w:pPr>
        <w:pStyle w:val="Sinespaciado"/>
        <w:tabs>
          <w:tab w:val="left" w:pos="851"/>
        </w:tabs>
        <w:contextualSpacing/>
        <w:jc w:val="both"/>
        <w:rPr>
          <w:rFonts w:ascii="Arial" w:hAnsi="Arial" w:cs="Arial"/>
        </w:rPr>
      </w:pPr>
    </w:p>
    <w:p w14:paraId="63E0D974" w14:textId="77777777" w:rsidR="00876C16" w:rsidRPr="00876C16" w:rsidRDefault="00876C16" w:rsidP="001478DC">
      <w:pPr>
        <w:pStyle w:val="Ttulo1"/>
        <w:numPr>
          <w:ilvl w:val="0"/>
          <w:numId w:val="29"/>
        </w:numPr>
        <w:tabs>
          <w:tab w:val="left" w:pos="284"/>
        </w:tabs>
        <w:spacing w:before="0" w:after="0" w:line="240" w:lineRule="auto"/>
        <w:ind w:left="851" w:hanging="851"/>
        <w:contextualSpacing/>
        <w:jc w:val="both"/>
        <w:rPr>
          <w:rFonts w:ascii="Arial" w:hAnsi="Arial" w:cs="Arial"/>
          <w:sz w:val="22"/>
          <w:szCs w:val="22"/>
        </w:rPr>
      </w:pPr>
      <w:bookmarkStart w:id="20" w:name="_Toc41859383"/>
      <w:r w:rsidRPr="00876C16">
        <w:rPr>
          <w:rFonts w:ascii="Arial" w:hAnsi="Arial" w:cs="Arial"/>
          <w:sz w:val="22"/>
          <w:szCs w:val="22"/>
        </w:rPr>
        <w:t>CONTROLES CONTABLES</w:t>
      </w:r>
      <w:bookmarkEnd w:id="20"/>
    </w:p>
    <w:p w14:paraId="4403364B" w14:textId="77777777" w:rsidR="00876C16" w:rsidRPr="00876C16" w:rsidRDefault="00876C16" w:rsidP="00876C16">
      <w:pPr>
        <w:contextualSpacing/>
        <w:jc w:val="both"/>
        <w:rPr>
          <w:rFonts w:ascii="Arial" w:hAnsi="Arial" w:cs="Arial"/>
        </w:rPr>
      </w:pPr>
    </w:p>
    <w:p w14:paraId="4A46BE73" w14:textId="77777777" w:rsidR="00876C16" w:rsidRPr="00876C16" w:rsidRDefault="00876C16" w:rsidP="00876C16">
      <w:pPr>
        <w:contextualSpacing/>
        <w:jc w:val="both"/>
        <w:rPr>
          <w:rFonts w:ascii="Arial" w:hAnsi="Arial" w:cs="Arial"/>
        </w:rPr>
      </w:pPr>
      <w:r w:rsidRPr="00876C16">
        <w:rPr>
          <w:rFonts w:ascii="Arial" w:hAnsi="Arial" w:cs="Arial"/>
        </w:rPr>
        <w:t>Los controles contables de los saldos de deterioro de valor de activos no generadores de efectivo deben estar encaminados a:</w:t>
      </w:r>
    </w:p>
    <w:p w14:paraId="17052E80" w14:textId="77777777" w:rsidR="00876C16" w:rsidRPr="00876C16" w:rsidRDefault="00876C16" w:rsidP="00876C16">
      <w:pPr>
        <w:contextualSpacing/>
        <w:jc w:val="both"/>
        <w:rPr>
          <w:rFonts w:ascii="Arial" w:hAnsi="Arial" w:cs="Arial"/>
        </w:rPr>
      </w:pPr>
    </w:p>
    <w:p w14:paraId="3CD5AD7B" w14:textId="77777777" w:rsidR="00876C16" w:rsidRPr="00876C16" w:rsidRDefault="00876C16" w:rsidP="00876C16">
      <w:pPr>
        <w:pStyle w:val="Prrafodelista"/>
        <w:numPr>
          <w:ilvl w:val="0"/>
          <w:numId w:val="36"/>
        </w:numPr>
        <w:spacing w:after="0" w:line="240" w:lineRule="auto"/>
        <w:jc w:val="both"/>
        <w:rPr>
          <w:rFonts w:ascii="Arial" w:hAnsi="Arial" w:cs="Arial"/>
        </w:rPr>
      </w:pPr>
      <w:r w:rsidRPr="00876C16">
        <w:rPr>
          <w:rFonts w:ascii="Arial" w:hAnsi="Arial" w:cs="Arial"/>
        </w:rPr>
        <w:t>Verificar que la evaluación de indicios de deterioro se haga por lo menos una vez al año.</w:t>
      </w:r>
    </w:p>
    <w:p w14:paraId="6C6D1E60" w14:textId="77777777" w:rsidR="00876C16" w:rsidRPr="00876C16" w:rsidRDefault="00876C16" w:rsidP="00876C16">
      <w:pPr>
        <w:pStyle w:val="Prrafodelista"/>
        <w:numPr>
          <w:ilvl w:val="0"/>
          <w:numId w:val="36"/>
        </w:numPr>
        <w:spacing w:after="0" w:line="240" w:lineRule="auto"/>
        <w:jc w:val="both"/>
        <w:rPr>
          <w:rFonts w:ascii="Arial" w:hAnsi="Arial" w:cs="Arial"/>
        </w:rPr>
      </w:pPr>
      <w:r w:rsidRPr="00876C16">
        <w:rPr>
          <w:rFonts w:ascii="Arial" w:hAnsi="Arial" w:cs="Arial"/>
        </w:rPr>
        <w:t>Verificar la correcta asignación de las UGES.</w:t>
      </w:r>
    </w:p>
    <w:p w14:paraId="313328C9" w14:textId="77777777" w:rsidR="00876C16" w:rsidRPr="00876C16" w:rsidRDefault="00876C16" w:rsidP="00876C16">
      <w:pPr>
        <w:pStyle w:val="Prrafodelista"/>
        <w:numPr>
          <w:ilvl w:val="0"/>
          <w:numId w:val="36"/>
        </w:numPr>
        <w:spacing w:after="0" w:line="240" w:lineRule="auto"/>
        <w:jc w:val="both"/>
        <w:rPr>
          <w:rFonts w:ascii="Arial" w:hAnsi="Arial" w:cs="Arial"/>
        </w:rPr>
      </w:pPr>
      <w:r w:rsidRPr="00876C16">
        <w:rPr>
          <w:rFonts w:ascii="Arial" w:hAnsi="Arial" w:cs="Arial"/>
        </w:rPr>
        <w:t>Revisar la determinación del valor en uso o del valor de mercado del activo menos los costos de disposición.</w:t>
      </w:r>
    </w:p>
    <w:p w14:paraId="12B06DAE" w14:textId="77777777" w:rsidR="00876C16" w:rsidRPr="00876C16" w:rsidRDefault="00876C16" w:rsidP="00876C16">
      <w:pPr>
        <w:pStyle w:val="Prrafodelista"/>
        <w:numPr>
          <w:ilvl w:val="0"/>
          <w:numId w:val="36"/>
        </w:numPr>
        <w:spacing w:after="0" w:line="240" w:lineRule="auto"/>
        <w:jc w:val="both"/>
        <w:rPr>
          <w:rFonts w:ascii="Arial" w:hAnsi="Arial" w:cs="Arial"/>
        </w:rPr>
      </w:pPr>
      <w:r w:rsidRPr="00876C16">
        <w:rPr>
          <w:rFonts w:ascii="Arial" w:hAnsi="Arial" w:cs="Arial"/>
        </w:rPr>
        <w:t>Oportuno y debido diligenciamiento del listado de chequeo.</w:t>
      </w:r>
    </w:p>
    <w:p w14:paraId="156C6AB4" w14:textId="77777777" w:rsidR="00876C16" w:rsidRPr="00876C16" w:rsidRDefault="00876C16" w:rsidP="00876C16">
      <w:pPr>
        <w:pStyle w:val="Prrafodelista"/>
        <w:numPr>
          <w:ilvl w:val="0"/>
          <w:numId w:val="36"/>
        </w:numPr>
        <w:spacing w:after="0" w:line="240" w:lineRule="auto"/>
        <w:jc w:val="both"/>
        <w:rPr>
          <w:rFonts w:ascii="Arial" w:hAnsi="Arial" w:cs="Arial"/>
        </w:rPr>
      </w:pPr>
      <w:r w:rsidRPr="00876C16">
        <w:rPr>
          <w:rFonts w:ascii="Arial" w:hAnsi="Arial" w:cs="Arial"/>
        </w:rPr>
        <w:t>Revisión de tasas de descuento y tasas de mercado que haya lugar a aplicar.</w:t>
      </w:r>
    </w:p>
    <w:p w14:paraId="7B464198" w14:textId="77777777" w:rsidR="00876C16" w:rsidRPr="00876C16" w:rsidRDefault="00876C16" w:rsidP="00876C16">
      <w:pPr>
        <w:contextualSpacing/>
        <w:jc w:val="both"/>
        <w:rPr>
          <w:rFonts w:ascii="Arial" w:hAnsi="Arial" w:cs="Arial"/>
        </w:rPr>
      </w:pPr>
    </w:p>
    <w:p w14:paraId="514F6BFD" w14:textId="77777777" w:rsidR="00876C16" w:rsidRPr="00876C16" w:rsidRDefault="00876C16" w:rsidP="00876C16">
      <w:pPr>
        <w:pStyle w:val="Ttulo1"/>
        <w:numPr>
          <w:ilvl w:val="0"/>
          <w:numId w:val="29"/>
        </w:numPr>
        <w:spacing w:before="0" w:after="0" w:line="240" w:lineRule="auto"/>
        <w:ind w:left="426"/>
        <w:rPr>
          <w:rFonts w:ascii="Arial" w:hAnsi="Arial" w:cs="Arial"/>
          <w:sz w:val="22"/>
          <w:szCs w:val="22"/>
        </w:rPr>
      </w:pPr>
      <w:bookmarkStart w:id="21" w:name="_Toc511741864"/>
      <w:bookmarkStart w:id="22" w:name="_Toc41859384"/>
      <w:r w:rsidRPr="00876C16">
        <w:rPr>
          <w:rFonts w:ascii="Arial" w:hAnsi="Arial" w:cs="Arial"/>
          <w:sz w:val="22"/>
          <w:szCs w:val="22"/>
        </w:rPr>
        <w:t>CONTROL DE CAMBIOS</w:t>
      </w:r>
      <w:bookmarkEnd w:id="21"/>
      <w:bookmarkEnd w:id="22"/>
    </w:p>
    <w:p w14:paraId="6EEEA7D7" w14:textId="77777777" w:rsidR="00876C16" w:rsidRPr="00876C16" w:rsidRDefault="00876C16" w:rsidP="00876C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623"/>
        <w:gridCol w:w="5998"/>
      </w:tblGrid>
      <w:tr w:rsidR="001478DC" w:rsidRPr="00876C16" w14:paraId="5E667BA2" w14:textId="77777777" w:rsidTr="00A44B3D">
        <w:trPr>
          <w:trHeight w:val="359"/>
          <w:tblHeader/>
        </w:trPr>
        <w:tc>
          <w:tcPr>
            <w:tcW w:w="1207" w:type="dxa"/>
            <w:shd w:val="clear" w:color="auto" w:fill="DEEAF6" w:themeFill="accent1" w:themeFillTint="33"/>
            <w:vAlign w:val="center"/>
          </w:tcPr>
          <w:p w14:paraId="479C8815" w14:textId="77777777" w:rsidR="001478DC" w:rsidRPr="00876C16" w:rsidRDefault="001478DC" w:rsidP="00A44B3D">
            <w:pPr>
              <w:pStyle w:val="NoteLevel2"/>
              <w:numPr>
                <w:ilvl w:val="0"/>
                <w:numId w:val="0"/>
              </w:numPr>
              <w:jc w:val="center"/>
              <w:rPr>
                <w:rFonts w:ascii="Arial" w:hAnsi="Arial" w:cs="Arial"/>
                <w:b/>
                <w:bCs/>
                <w:sz w:val="22"/>
                <w:szCs w:val="22"/>
                <w:lang w:val="es-ES" w:eastAsia="x-none"/>
              </w:rPr>
            </w:pPr>
            <w:bookmarkStart w:id="23" w:name="_Toc41858931"/>
            <w:bookmarkStart w:id="24" w:name="_Toc41859385"/>
            <w:r w:rsidRPr="00876C16">
              <w:rPr>
                <w:rFonts w:ascii="Arial" w:hAnsi="Arial" w:cs="Arial"/>
                <w:b/>
                <w:bCs/>
                <w:sz w:val="22"/>
                <w:szCs w:val="22"/>
                <w:lang w:val="es-ES" w:eastAsia="x-none"/>
              </w:rPr>
              <w:t>VERSIÓN</w:t>
            </w:r>
            <w:bookmarkEnd w:id="23"/>
            <w:bookmarkEnd w:id="24"/>
          </w:p>
        </w:tc>
        <w:tc>
          <w:tcPr>
            <w:tcW w:w="1623" w:type="dxa"/>
            <w:shd w:val="clear" w:color="auto" w:fill="DEEAF6" w:themeFill="accent1" w:themeFillTint="33"/>
            <w:vAlign w:val="center"/>
          </w:tcPr>
          <w:p w14:paraId="5B1D7999" w14:textId="77777777" w:rsidR="001478DC" w:rsidRPr="00876C16" w:rsidRDefault="001478DC" w:rsidP="00A44B3D">
            <w:pPr>
              <w:pStyle w:val="NoteLevel2"/>
              <w:numPr>
                <w:ilvl w:val="0"/>
                <w:numId w:val="0"/>
              </w:numPr>
              <w:jc w:val="center"/>
              <w:rPr>
                <w:rFonts w:ascii="Arial" w:hAnsi="Arial" w:cs="Arial"/>
                <w:b/>
                <w:bCs/>
                <w:sz w:val="22"/>
                <w:szCs w:val="22"/>
                <w:lang w:val="es-ES" w:eastAsia="x-none"/>
              </w:rPr>
            </w:pPr>
            <w:bookmarkStart w:id="25" w:name="_Toc41858932"/>
            <w:bookmarkStart w:id="26" w:name="_Toc41859386"/>
            <w:r w:rsidRPr="00876C16">
              <w:rPr>
                <w:rFonts w:ascii="Arial" w:hAnsi="Arial" w:cs="Arial"/>
                <w:b/>
                <w:bCs/>
                <w:sz w:val="22"/>
                <w:szCs w:val="22"/>
                <w:lang w:val="es-ES" w:eastAsia="x-none"/>
              </w:rPr>
              <w:t>FECHA VERSION</w:t>
            </w:r>
            <w:bookmarkEnd w:id="25"/>
            <w:bookmarkEnd w:id="26"/>
          </w:p>
        </w:tc>
        <w:tc>
          <w:tcPr>
            <w:tcW w:w="5998" w:type="dxa"/>
            <w:shd w:val="clear" w:color="auto" w:fill="DEEAF6" w:themeFill="accent1" w:themeFillTint="33"/>
            <w:vAlign w:val="center"/>
          </w:tcPr>
          <w:p w14:paraId="14CED8F9" w14:textId="77777777" w:rsidR="001478DC" w:rsidRPr="00876C16" w:rsidRDefault="001478DC" w:rsidP="00A44B3D">
            <w:pPr>
              <w:pStyle w:val="NoteLevel2"/>
              <w:numPr>
                <w:ilvl w:val="0"/>
                <w:numId w:val="0"/>
              </w:numPr>
              <w:jc w:val="center"/>
              <w:rPr>
                <w:rFonts w:ascii="Arial" w:hAnsi="Arial" w:cs="Arial"/>
                <w:b/>
                <w:bCs/>
                <w:sz w:val="22"/>
                <w:szCs w:val="22"/>
                <w:lang w:val="es-ES" w:eastAsia="x-none"/>
              </w:rPr>
            </w:pPr>
            <w:bookmarkStart w:id="27" w:name="_Toc41858933"/>
            <w:bookmarkStart w:id="28" w:name="_Toc41859387"/>
            <w:r w:rsidRPr="00876C16">
              <w:rPr>
                <w:rFonts w:ascii="Arial" w:hAnsi="Arial" w:cs="Arial"/>
                <w:b/>
                <w:bCs/>
                <w:sz w:val="22"/>
                <w:szCs w:val="22"/>
                <w:lang w:val="es-ES" w:eastAsia="x-none"/>
              </w:rPr>
              <w:t>CAMBIO</w:t>
            </w:r>
            <w:bookmarkEnd w:id="27"/>
            <w:bookmarkEnd w:id="28"/>
          </w:p>
        </w:tc>
      </w:tr>
      <w:tr w:rsidR="001478DC" w:rsidRPr="00876C16" w14:paraId="30B94858" w14:textId="77777777" w:rsidTr="00A44B3D">
        <w:trPr>
          <w:trHeight w:val="386"/>
        </w:trPr>
        <w:tc>
          <w:tcPr>
            <w:tcW w:w="1207" w:type="dxa"/>
            <w:shd w:val="clear" w:color="auto" w:fill="auto"/>
          </w:tcPr>
          <w:p w14:paraId="1CA1D204" w14:textId="77777777" w:rsidR="001478DC" w:rsidRPr="00876C16" w:rsidRDefault="001478DC" w:rsidP="00A44B3D">
            <w:pPr>
              <w:snapToGrid w:val="0"/>
              <w:jc w:val="center"/>
              <w:rPr>
                <w:rFonts w:ascii="Arial" w:hAnsi="Arial" w:cs="Arial"/>
                <w:color w:val="333333"/>
                <w:sz w:val="22"/>
                <w:szCs w:val="22"/>
              </w:rPr>
            </w:pPr>
            <w:r w:rsidRPr="00876C16">
              <w:rPr>
                <w:rFonts w:ascii="Arial" w:hAnsi="Arial" w:cs="Arial"/>
                <w:color w:val="333333"/>
              </w:rPr>
              <w:t>1</w:t>
            </w:r>
          </w:p>
        </w:tc>
        <w:tc>
          <w:tcPr>
            <w:tcW w:w="1623" w:type="dxa"/>
            <w:shd w:val="clear" w:color="auto" w:fill="auto"/>
          </w:tcPr>
          <w:p w14:paraId="0702A6F8" w14:textId="77777777" w:rsidR="001478DC" w:rsidRPr="00876C16" w:rsidRDefault="001478DC" w:rsidP="00A44B3D">
            <w:pPr>
              <w:snapToGrid w:val="0"/>
              <w:jc w:val="center"/>
              <w:rPr>
                <w:rFonts w:ascii="Arial" w:hAnsi="Arial" w:cs="Arial"/>
                <w:color w:val="333333"/>
                <w:sz w:val="22"/>
                <w:szCs w:val="22"/>
              </w:rPr>
            </w:pPr>
            <w:r w:rsidRPr="00876C16">
              <w:rPr>
                <w:rFonts w:ascii="Arial" w:hAnsi="Arial" w:cs="Arial"/>
              </w:rPr>
              <w:t>17/05/2017</w:t>
            </w:r>
          </w:p>
        </w:tc>
        <w:tc>
          <w:tcPr>
            <w:tcW w:w="5998" w:type="dxa"/>
            <w:shd w:val="clear" w:color="auto" w:fill="auto"/>
          </w:tcPr>
          <w:p w14:paraId="0BCC1E76" w14:textId="77777777" w:rsidR="001478DC" w:rsidRPr="00876C16" w:rsidRDefault="001478DC" w:rsidP="00A44B3D">
            <w:pPr>
              <w:snapToGrid w:val="0"/>
              <w:jc w:val="both"/>
              <w:rPr>
                <w:rFonts w:ascii="Arial" w:hAnsi="Arial" w:cs="Arial"/>
                <w:color w:val="333333"/>
                <w:sz w:val="22"/>
                <w:szCs w:val="22"/>
              </w:rPr>
            </w:pPr>
            <w:r w:rsidRPr="00876C16">
              <w:rPr>
                <w:rFonts w:ascii="Arial" w:hAnsi="Arial" w:cs="Arial"/>
                <w:color w:val="333333"/>
                <w:sz w:val="22"/>
                <w:szCs w:val="22"/>
              </w:rPr>
              <w:t xml:space="preserve">Versión Original elaborada por </w:t>
            </w:r>
            <w:r w:rsidRPr="00876C16">
              <w:rPr>
                <w:rFonts w:ascii="Arial" w:hAnsi="Arial" w:cs="Arial"/>
                <w:bCs/>
                <w:color w:val="333333"/>
                <w:sz w:val="22"/>
                <w:szCs w:val="22"/>
                <w:lang w:val="es-ES"/>
              </w:rPr>
              <w:t xml:space="preserve">ACOUNTING CONTROL ADVISERS S.A.S. </w:t>
            </w:r>
            <w:r w:rsidRPr="00876C16">
              <w:rPr>
                <w:rFonts w:ascii="Arial" w:hAnsi="Arial" w:cs="Arial"/>
                <w:bCs/>
                <w:color w:val="333333"/>
                <w:sz w:val="22"/>
                <w:szCs w:val="22"/>
              </w:rPr>
              <w:t>CONTRATO 402 DE 2016.</w:t>
            </w:r>
          </w:p>
        </w:tc>
      </w:tr>
      <w:tr w:rsidR="001478DC" w:rsidRPr="00876C16" w14:paraId="6AB3C68A" w14:textId="77777777" w:rsidTr="00A44B3D">
        <w:trPr>
          <w:trHeight w:val="386"/>
        </w:trPr>
        <w:tc>
          <w:tcPr>
            <w:tcW w:w="1207" w:type="dxa"/>
            <w:shd w:val="clear" w:color="auto" w:fill="auto"/>
          </w:tcPr>
          <w:p w14:paraId="4F1929A4" w14:textId="77777777" w:rsidR="001478DC" w:rsidRPr="00876C16" w:rsidRDefault="001478DC" w:rsidP="00A44B3D">
            <w:pPr>
              <w:snapToGrid w:val="0"/>
              <w:jc w:val="center"/>
              <w:rPr>
                <w:rFonts w:ascii="Arial" w:hAnsi="Arial" w:cs="Arial"/>
                <w:color w:val="333333"/>
              </w:rPr>
            </w:pPr>
            <w:r w:rsidRPr="00876C16">
              <w:rPr>
                <w:rFonts w:ascii="Arial" w:hAnsi="Arial" w:cs="Arial"/>
                <w:color w:val="333333"/>
              </w:rPr>
              <w:t>2</w:t>
            </w:r>
          </w:p>
        </w:tc>
        <w:tc>
          <w:tcPr>
            <w:tcW w:w="1623" w:type="dxa"/>
            <w:shd w:val="clear" w:color="auto" w:fill="auto"/>
          </w:tcPr>
          <w:p w14:paraId="135F51F8" w14:textId="77777777" w:rsidR="001478DC" w:rsidRPr="00876C16" w:rsidRDefault="001478DC" w:rsidP="00A44B3D">
            <w:pPr>
              <w:snapToGrid w:val="0"/>
              <w:jc w:val="center"/>
              <w:rPr>
                <w:rFonts w:ascii="Arial" w:hAnsi="Arial" w:cs="Arial"/>
              </w:rPr>
            </w:pPr>
            <w:r w:rsidRPr="00876C16">
              <w:rPr>
                <w:rFonts w:ascii="Arial" w:hAnsi="Arial" w:cs="Arial"/>
              </w:rPr>
              <w:t xml:space="preserve">06/03/2020 </w:t>
            </w:r>
          </w:p>
        </w:tc>
        <w:tc>
          <w:tcPr>
            <w:tcW w:w="5998" w:type="dxa"/>
            <w:shd w:val="clear" w:color="auto" w:fill="auto"/>
          </w:tcPr>
          <w:p w14:paraId="4AD86552" w14:textId="77777777" w:rsidR="001478DC" w:rsidRPr="00876C16" w:rsidRDefault="001478DC" w:rsidP="00A44B3D">
            <w:pPr>
              <w:snapToGrid w:val="0"/>
              <w:jc w:val="both"/>
              <w:rPr>
                <w:rFonts w:ascii="Arial" w:hAnsi="Arial" w:cs="Arial"/>
                <w:color w:val="333333"/>
                <w:sz w:val="22"/>
                <w:szCs w:val="22"/>
              </w:rPr>
            </w:pPr>
            <w:r w:rsidRPr="00876C16">
              <w:rPr>
                <w:rFonts w:ascii="Arial" w:hAnsi="Arial" w:cs="Arial"/>
                <w:bCs/>
                <w:iCs/>
                <w:color w:val="333333"/>
                <w:sz w:val="22"/>
                <w:szCs w:val="22"/>
                <w:lang w:val="es-ES"/>
              </w:rPr>
              <w:t>Se actualiza logo institucional, logo del gobierno actual, se actualiza codificación de documentos referenciados, se actualiza y suprimen imágenes de pie de página y en general se alinea el contenido a lo establecido en el procedimiento de control de documentos.</w:t>
            </w:r>
          </w:p>
        </w:tc>
      </w:tr>
    </w:tbl>
    <w:p w14:paraId="0AFDA673" w14:textId="77777777" w:rsidR="00654568" w:rsidRPr="00876C16" w:rsidRDefault="00654568" w:rsidP="0008575C">
      <w:pPr>
        <w:autoSpaceDE w:val="0"/>
        <w:autoSpaceDN w:val="0"/>
        <w:adjustRightInd w:val="0"/>
        <w:jc w:val="both"/>
        <w:rPr>
          <w:rFonts w:ascii="Arial" w:hAnsi="Arial" w:cs="Arial"/>
          <w:sz w:val="22"/>
          <w:szCs w:val="22"/>
          <w:lang w:val="es-CO" w:eastAsia="es-CO"/>
        </w:rPr>
      </w:pPr>
    </w:p>
    <w:p w14:paraId="308A21FE" w14:textId="18DDE0FC" w:rsidR="00174FBE" w:rsidRPr="00876C16" w:rsidRDefault="00174FBE" w:rsidP="00174FBE">
      <w:pPr>
        <w:pStyle w:val="Encabezado"/>
        <w:tabs>
          <w:tab w:val="clear" w:pos="4419"/>
          <w:tab w:val="center" w:pos="4416"/>
          <w:tab w:val="left" w:pos="7989"/>
        </w:tabs>
        <w:jc w:val="center"/>
        <w:rPr>
          <w:rFonts w:ascii="Arial" w:hAnsi="Arial" w:cs="Arial"/>
          <w:b/>
          <w:bCs/>
          <w:sz w:val="22"/>
          <w:szCs w:val="22"/>
        </w:rPr>
      </w:pPr>
      <w:r w:rsidRPr="00876C16">
        <w:rPr>
          <w:rFonts w:ascii="Arial" w:hAnsi="Arial" w:cs="Arial"/>
          <w:b/>
          <w:bCs/>
          <w:sz w:val="22"/>
          <w:szCs w:val="22"/>
        </w:rPr>
        <w:t>APROBACIÓN</w:t>
      </w:r>
    </w:p>
    <w:p w14:paraId="3E46E35E" w14:textId="77777777" w:rsidR="00174FBE" w:rsidRPr="00876C16" w:rsidRDefault="00174FBE" w:rsidP="00174FBE">
      <w:pPr>
        <w:pStyle w:val="Encabezado"/>
        <w:jc w:val="center"/>
        <w:rPr>
          <w:rFonts w:ascii="Arial" w:hAnsi="Arial" w:cs="Arial"/>
          <w:sz w:val="22"/>
          <w:szCs w:val="22"/>
        </w:rPr>
      </w:pPr>
      <w:r w:rsidRPr="00876C16">
        <w:rPr>
          <w:rFonts w:ascii="Arial" w:hAnsi="Arial" w:cs="Arial"/>
          <w:sz w:val="22"/>
          <w:szCs w:val="22"/>
        </w:rPr>
        <w:t>(Solo se evidencia en original)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03"/>
        <w:gridCol w:w="2901"/>
      </w:tblGrid>
      <w:tr w:rsidR="00174FBE" w:rsidRPr="00876C16" w14:paraId="5DE997EC" w14:textId="77777777" w:rsidTr="00654568">
        <w:trPr>
          <w:trHeight w:val="215"/>
        </w:trPr>
        <w:tc>
          <w:tcPr>
            <w:tcW w:w="1713" w:type="pct"/>
            <w:shd w:val="clear" w:color="auto" w:fill="DEEAF6" w:themeFill="accent1" w:themeFillTint="33"/>
          </w:tcPr>
          <w:p w14:paraId="408D5BAC" w14:textId="77777777" w:rsidR="00174FBE" w:rsidRPr="00876C16" w:rsidRDefault="00174FBE" w:rsidP="00A44B3D">
            <w:pPr>
              <w:autoSpaceDE w:val="0"/>
              <w:autoSpaceDN w:val="0"/>
              <w:adjustRightInd w:val="0"/>
              <w:jc w:val="center"/>
              <w:rPr>
                <w:rFonts w:ascii="Arial" w:hAnsi="Arial" w:cs="Arial"/>
                <w:b/>
                <w:sz w:val="22"/>
              </w:rPr>
            </w:pPr>
            <w:r w:rsidRPr="00876C16">
              <w:rPr>
                <w:rFonts w:ascii="Arial" w:hAnsi="Arial" w:cs="Arial"/>
                <w:b/>
                <w:sz w:val="22"/>
              </w:rPr>
              <w:t>Elaborado</w:t>
            </w:r>
          </w:p>
        </w:tc>
        <w:tc>
          <w:tcPr>
            <w:tcW w:w="1644" w:type="pct"/>
            <w:shd w:val="clear" w:color="auto" w:fill="DEEAF6" w:themeFill="accent1" w:themeFillTint="33"/>
          </w:tcPr>
          <w:p w14:paraId="0A02BD1D" w14:textId="77777777" w:rsidR="00174FBE" w:rsidRPr="00876C16" w:rsidRDefault="00174FBE" w:rsidP="00A44B3D">
            <w:pPr>
              <w:autoSpaceDE w:val="0"/>
              <w:autoSpaceDN w:val="0"/>
              <w:adjustRightInd w:val="0"/>
              <w:jc w:val="center"/>
              <w:rPr>
                <w:rFonts w:ascii="Arial" w:hAnsi="Arial" w:cs="Arial"/>
                <w:b/>
                <w:sz w:val="22"/>
              </w:rPr>
            </w:pPr>
            <w:r w:rsidRPr="00876C16">
              <w:rPr>
                <w:rFonts w:ascii="Arial" w:hAnsi="Arial" w:cs="Arial"/>
                <w:b/>
                <w:sz w:val="22"/>
              </w:rPr>
              <w:t>Revisado</w:t>
            </w:r>
          </w:p>
        </w:tc>
        <w:tc>
          <w:tcPr>
            <w:tcW w:w="1643" w:type="pct"/>
            <w:shd w:val="clear" w:color="auto" w:fill="DEEAF6" w:themeFill="accent1" w:themeFillTint="33"/>
          </w:tcPr>
          <w:p w14:paraId="261DBD08" w14:textId="77777777" w:rsidR="00174FBE" w:rsidRPr="00876C16" w:rsidRDefault="00174FBE" w:rsidP="00A44B3D">
            <w:pPr>
              <w:autoSpaceDE w:val="0"/>
              <w:autoSpaceDN w:val="0"/>
              <w:adjustRightInd w:val="0"/>
              <w:jc w:val="center"/>
              <w:rPr>
                <w:rFonts w:ascii="Arial" w:hAnsi="Arial" w:cs="Arial"/>
                <w:b/>
                <w:sz w:val="22"/>
              </w:rPr>
            </w:pPr>
            <w:r w:rsidRPr="00876C16">
              <w:rPr>
                <w:rFonts w:ascii="Arial" w:hAnsi="Arial" w:cs="Arial"/>
                <w:b/>
                <w:sz w:val="22"/>
              </w:rPr>
              <w:t>Aprobado</w:t>
            </w:r>
          </w:p>
        </w:tc>
      </w:tr>
      <w:tr w:rsidR="00174FBE" w:rsidRPr="00876C16" w14:paraId="680BCFCC" w14:textId="77777777" w:rsidTr="00A44B3D">
        <w:trPr>
          <w:trHeight w:val="2332"/>
        </w:trPr>
        <w:tc>
          <w:tcPr>
            <w:tcW w:w="1713" w:type="pct"/>
          </w:tcPr>
          <w:p w14:paraId="65762587" w14:textId="77777777" w:rsidR="00174FBE" w:rsidRPr="00876C16" w:rsidRDefault="00174FBE" w:rsidP="00A44B3D">
            <w:pPr>
              <w:autoSpaceDE w:val="0"/>
              <w:autoSpaceDN w:val="0"/>
              <w:adjustRightInd w:val="0"/>
              <w:contextualSpacing/>
              <w:rPr>
                <w:rFonts w:ascii="Arial" w:hAnsi="Arial" w:cs="Arial"/>
                <w:b/>
                <w:sz w:val="22"/>
              </w:rPr>
            </w:pPr>
          </w:p>
          <w:p w14:paraId="008AA25C" w14:textId="77777777" w:rsidR="00174FBE" w:rsidRPr="00876C16" w:rsidRDefault="00174FBE" w:rsidP="00A44B3D">
            <w:pPr>
              <w:autoSpaceDE w:val="0"/>
              <w:autoSpaceDN w:val="0"/>
              <w:adjustRightInd w:val="0"/>
              <w:contextualSpacing/>
              <w:rPr>
                <w:rFonts w:ascii="Arial" w:hAnsi="Arial" w:cs="Arial"/>
                <w:b/>
                <w:sz w:val="22"/>
              </w:rPr>
            </w:pPr>
          </w:p>
          <w:p w14:paraId="61834FA1" w14:textId="77777777" w:rsidR="00174FBE" w:rsidRPr="00876C16" w:rsidRDefault="00174FBE" w:rsidP="00A44B3D">
            <w:pPr>
              <w:autoSpaceDE w:val="0"/>
              <w:autoSpaceDN w:val="0"/>
              <w:adjustRightInd w:val="0"/>
              <w:contextualSpacing/>
              <w:rPr>
                <w:rFonts w:ascii="Arial" w:hAnsi="Arial" w:cs="Arial"/>
                <w:b/>
                <w:sz w:val="22"/>
              </w:rPr>
            </w:pPr>
          </w:p>
          <w:p w14:paraId="0592B3C7" w14:textId="77777777" w:rsidR="00174FBE" w:rsidRPr="00876C16" w:rsidRDefault="00174FBE" w:rsidP="00A44B3D">
            <w:pPr>
              <w:autoSpaceDE w:val="0"/>
              <w:autoSpaceDN w:val="0"/>
              <w:adjustRightInd w:val="0"/>
              <w:contextualSpacing/>
              <w:rPr>
                <w:rFonts w:ascii="Arial" w:hAnsi="Arial" w:cs="Arial"/>
                <w:b/>
                <w:sz w:val="22"/>
              </w:rPr>
            </w:pPr>
          </w:p>
          <w:p w14:paraId="68078187" w14:textId="77777777" w:rsidR="00174FBE" w:rsidRPr="00876C16" w:rsidRDefault="00174FBE" w:rsidP="00A44B3D">
            <w:pPr>
              <w:autoSpaceDE w:val="0"/>
              <w:autoSpaceDN w:val="0"/>
              <w:adjustRightInd w:val="0"/>
              <w:contextualSpacing/>
              <w:rPr>
                <w:rFonts w:ascii="Arial" w:hAnsi="Arial" w:cs="Arial"/>
                <w:b/>
                <w:sz w:val="22"/>
              </w:rPr>
            </w:pPr>
          </w:p>
          <w:p w14:paraId="030106A4" w14:textId="77777777" w:rsidR="00174FBE" w:rsidRPr="00876C16" w:rsidRDefault="00174FBE" w:rsidP="00A44B3D">
            <w:pPr>
              <w:autoSpaceDE w:val="0"/>
              <w:autoSpaceDN w:val="0"/>
              <w:adjustRightInd w:val="0"/>
              <w:contextualSpacing/>
              <w:jc w:val="center"/>
              <w:rPr>
                <w:rFonts w:ascii="Arial" w:hAnsi="Arial" w:cs="Arial"/>
                <w:b/>
                <w:sz w:val="22"/>
              </w:rPr>
            </w:pPr>
            <w:r w:rsidRPr="00876C16">
              <w:rPr>
                <w:rFonts w:ascii="Arial" w:hAnsi="Arial" w:cs="Arial"/>
                <w:b/>
                <w:sz w:val="22"/>
              </w:rPr>
              <w:t>LINA MARIA OSORIO LONDOÑO</w:t>
            </w:r>
          </w:p>
          <w:p w14:paraId="596878F3" w14:textId="77777777" w:rsidR="00174FBE" w:rsidRPr="00876C16" w:rsidRDefault="00174FBE" w:rsidP="00A44B3D">
            <w:pPr>
              <w:autoSpaceDE w:val="0"/>
              <w:autoSpaceDN w:val="0"/>
              <w:adjustRightInd w:val="0"/>
              <w:contextualSpacing/>
              <w:jc w:val="center"/>
              <w:rPr>
                <w:rFonts w:ascii="Arial" w:hAnsi="Arial" w:cs="Arial"/>
                <w:b/>
                <w:sz w:val="22"/>
              </w:rPr>
            </w:pPr>
            <w:r w:rsidRPr="00876C16">
              <w:rPr>
                <w:rFonts w:ascii="Arial" w:hAnsi="Arial" w:cs="Arial"/>
                <w:sz w:val="22"/>
              </w:rPr>
              <w:t>Contratista Calidad y Apoyo MIPG</w:t>
            </w:r>
          </w:p>
        </w:tc>
        <w:tc>
          <w:tcPr>
            <w:tcW w:w="1644" w:type="pct"/>
          </w:tcPr>
          <w:p w14:paraId="17F4E50A" w14:textId="77777777" w:rsidR="00174FBE" w:rsidRPr="00876C16" w:rsidRDefault="00174FBE" w:rsidP="00A44B3D">
            <w:pPr>
              <w:autoSpaceDE w:val="0"/>
              <w:autoSpaceDN w:val="0"/>
              <w:adjustRightInd w:val="0"/>
              <w:contextualSpacing/>
              <w:jc w:val="center"/>
              <w:rPr>
                <w:rFonts w:ascii="Arial" w:hAnsi="Arial" w:cs="Arial"/>
                <w:b/>
                <w:sz w:val="22"/>
              </w:rPr>
            </w:pPr>
          </w:p>
          <w:p w14:paraId="2903642F" w14:textId="77777777" w:rsidR="00174FBE" w:rsidRPr="00876C16" w:rsidRDefault="00174FBE" w:rsidP="00A44B3D">
            <w:pPr>
              <w:autoSpaceDE w:val="0"/>
              <w:autoSpaceDN w:val="0"/>
              <w:adjustRightInd w:val="0"/>
              <w:contextualSpacing/>
              <w:jc w:val="center"/>
              <w:rPr>
                <w:rFonts w:ascii="Arial" w:hAnsi="Arial" w:cs="Arial"/>
                <w:b/>
                <w:sz w:val="22"/>
              </w:rPr>
            </w:pPr>
          </w:p>
          <w:p w14:paraId="022737B8" w14:textId="77777777" w:rsidR="00174FBE" w:rsidRPr="00876C16" w:rsidRDefault="00174FBE" w:rsidP="00A44B3D">
            <w:pPr>
              <w:autoSpaceDE w:val="0"/>
              <w:autoSpaceDN w:val="0"/>
              <w:adjustRightInd w:val="0"/>
              <w:contextualSpacing/>
              <w:jc w:val="center"/>
              <w:rPr>
                <w:rFonts w:ascii="Arial" w:hAnsi="Arial" w:cs="Arial"/>
                <w:b/>
                <w:sz w:val="22"/>
              </w:rPr>
            </w:pPr>
          </w:p>
          <w:p w14:paraId="35913CC0" w14:textId="77777777" w:rsidR="00174FBE" w:rsidRPr="00876C16" w:rsidRDefault="00174FBE" w:rsidP="00A44B3D">
            <w:pPr>
              <w:autoSpaceDE w:val="0"/>
              <w:autoSpaceDN w:val="0"/>
              <w:adjustRightInd w:val="0"/>
              <w:contextualSpacing/>
              <w:jc w:val="center"/>
              <w:rPr>
                <w:rFonts w:ascii="Arial" w:hAnsi="Arial" w:cs="Arial"/>
                <w:b/>
                <w:sz w:val="22"/>
              </w:rPr>
            </w:pPr>
          </w:p>
          <w:p w14:paraId="1FD4605B" w14:textId="77777777" w:rsidR="00174FBE" w:rsidRPr="00876C16" w:rsidRDefault="00174FBE" w:rsidP="00A44B3D">
            <w:pPr>
              <w:autoSpaceDE w:val="0"/>
              <w:autoSpaceDN w:val="0"/>
              <w:adjustRightInd w:val="0"/>
              <w:contextualSpacing/>
              <w:jc w:val="center"/>
              <w:rPr>
                <w:rFonts w:ascii="Arial" w:hAnsi="Arial" w:cs="Arial"/>
                <w:b/>
                <w:sz w:val="22"/>
              </w:rPr>
            </w:pPr>
          </w:p>
          <w:p w14:paraId="31813BEE" w14:textId="77777777" w:rsidR="00174FBE" w:rsidRPr="00876C16" w:rsidRDefault="00174FBE" w:rsidP="00A44B3D">
            <w:pPr>
              <w:autoSpaceDE w:val="0"/>
              <w:autoSpaceDN w:val="0"/>
              <w:adjustRightInd w:val="0"/>
              <w:contextualSpacing/>
              <w:jc w:val="center"/>
              <w:rPr>
                <w:rFonts w:ascii="Arial" w:hAnsi="Arial" w:cs="Arial"/>
                <w:b/>
                <w:sz w:val="22"/>
              </w:rPr>
            </w:pPr>
            <w:r w:rsidRPr="00876C16">
              <w:rPr>
                <w:rFonts w:ascii="Arial" w:hAnsi="Arial" w:cs="Arial"/>
                <w:b/>
                <w:sz w:val="22"/>
              </w:rPr>
              <w:t xml:space="preserve">JAZMÍN DE ARMAS MONTAÑO </w:t>
            </w:r>
          </w:p>
          <w:p w14:paraId="45E4EE21" w14:textId="77777777" w:rsidR="00174FBE" w:rsidRPr="00876C16" w:rsidRDefault="00174FBE" w:rsidP="00A44B3D">
            <w:pPr>
              <w:autoSpaceDE w:val="0"/>
              <w:autoSpaceDN w:val="0"/>
              <w:adjustRightInd w:val="0"/>
              <w:contextualSpacing/>
              <w:jc w:val="center"/>
              <w:rPr>
                <w:rFonts w:ascii="Arial" w:hAnsi="Arial" w:cs="Arial"/>
                <w:sz w:val="22"/>
              </w:rPr>
            </w:pPr>
            <w:r w:rsidRPr="00876C16">
              <w:rPr>
                <w:rFonts w:ascii="Arial" w:hAnsi="Arial" w:cs="Arial"/>
                <w:bCs/>
                <w:sz w:val="22"/>
              </w:rPr>
              <w:t>Subdirectora Administrativa y Financiera</w:t>
            </w:r>
          </w:p>
        </w:tc>
        <w:tc>
          <w:tcPr>
            <w:tcW w:w="1643" w:type="pct"/>
          </w:tcPr>
          <w:p w14:paraId="7A904B91" w14:textId="77777777" w:rsidR="00174FBE" w:rsidRPr="00876C16" w:rsidRDefault="00174FBE" w:rsidP="00A44B3D">
            <w:pPr>
              <w:autoSpaceDE w:val="0"/>
              <w:autoSpaceDN w:val="0"/>
              <w:adjustRightInd w:val="0"/>
              <w:contextualSpacing/>
              <w:jc w:val="center"/>
              <w:rPr>
                <w:rFonts w:ascii="Arial" w:hAnsi="Arial" w:cs="Arial"/>
                <w:b/>
                <w:color w:val="000000"/>
                <w:sz w:val="22"/>
              </w:rPr>
            </w:pPr>
          </w:p>
          <w:p w14:paraId="0CAFE2E1" w14:textId="77777777" w:rsidR="00174FBE" w:rsidRPr="00876C16" w:rsidRDefault="00174FBE" w:rsidP="00A44B3D">
            <w:pPr>
              <w:autoSpaceDE w:val="0"/>
              <w:autoSpaceDN w:val="0"/>
              <w:adjustRightInd w:val="0"/>
              <w:contextualSpacing/>
              <w:jc w:val="center"/>
              <w:rPr>
                <w:rFonts w:ascii="Arial" w:hAnsi="Arial" w:cs="Arial"/>
                <w:b/>
                <w:color w:val="000000"/>
                <w:sz w:val="22"/>
              </w:rPr>
            </w:pPr>
          </w:p>
          <w:p w14:paraId="529F861D" w14:textId="77777777" w:rsidR="00174FBE" w:rsidRPr="00876C16" w:rsidRDefault="00174FBE" w:rsidP="00A44B3D">
            <w:pPr>
              <w:autoSpaceDE w:val="0"/>
              <w:autoSpaceDN w:val="0"/>
              <w:adjustRightInd w:val="0"/>
              <w:contextualSpacing/>
              <w:jc w:val="center"/>
              <w:rPr>
                <w:rFonts w:ascii="Arial" w:hAnsi="Arial" w:cs="Arial"/>
                <w:b/>
                <w:color w:val="000000"/>
                <w:sz w:val="22"/>
              </w:rPr>
            </w:pPr>
          </w:p>
          <w:p w14:paraId="4CE8DF1A" w14:textId="77777777" w:rsidR="00174FBE" w:rsidRPr="00876C16" w:rsidRDefault="00174FBE" w:rsidP="00A44B3D">
            <w:pPr>
              <w:autoSpaceDE w:val="0"/>
              <w:autoSpaceDN w:val="0"/>
              <w:adjustRightInd w:val="0"/>
              <w:contextualSpacing/>
              <w:jc w:val="center"/>
              <w:rPr>
                <w:rFonts w:ascii="Arial" w:hAnsi="Arial" w:cs="Arial"/>
                <w:b/>
                <w:color w:val="000000"/>
                <w:sz w:val="22"/>
              </w:rPr>
            </w:pPr>
          </w:p>
          <w:p w14:paraId="1CC3B6BF" w14:textId="77777777" w:rsidR="00174FBE" w:rsidRPr="00876C16" w:rsidRDefault="00174FBE" w:rsidP="00A44B3D">
            <w:pPr>
              <w:autoSpaceDE w:val="0"/>
              <w:autoSpaceDN w:val="0"/>
              <w:adjustRightInd w:val="0"/>
              <w:contextualSpacing/>
              <w:jc w:val="center"/>
              <w:rPr>
                <w:rFonts w:ascii="Arial" w:hAnsi="Arial" w:cs="Arial"/>
                <w:b/>
                <w:color w:val="000000"/>
                <w:sz w:val="22"/>
              </w:rPr>
            </w:pPr>
          </w:p>
          <w:p w14:paraId="1B46901C" w14:textId="77777777" w:rsidR="00174FBE" w:rsidRPr="00876C16" w:rsidRDefault="00174FBE" w:rsidP="00A44B3D">
            <w:pPr>
              <w:autoSpaceDE w:val="0"/>
              <w:autoSpaceDN w:val="0"/>
              <w:adjustRightInd w:val="0"/>
              <w:contextualSpacing/>
              <w:jc w:val="center"/>
              <w:rPr>
                <w:rFonts w:ascii="Arial" w:hAnsi="Arial" w:cs="Arial"/>
                <w:b/>
                <w:color w:val="000000"/>
                <w:sz w:val="22"/>
              </w:rPr>
            </w:pPr>
            <w:r w:rsidRPr="00876C16">
              <w:rPr>
                <w:rFonts w:ascii="Arial" w:hAnsi="Arial" w:cs="Arial"/>
                <w:b/>
                <w:color w:val="000000"/>
                <w:sz w:val="22"/>
              </w:rPr>
              <w:t xml:space="preserve">MARIO ALBERTO ROMERO ARISMENDY </w:t>
            </w:r>
          </w:p>
          <w:p w14:paraId="7D134A06" w14:textId="77777777" w:rsidR="00174FBE" w:rsidRPr="00876C16" w:rsidRDefault="00174FBE" w:rsidP="00A44B3D">
            <w:pPr>
              <w:autoSpaceDE w:val="0"/>
              <w:autoSpaceDN w:val="0"/>
              <w:adjustRightInd w:val="0"/>
              <w:contextualSpacing/>
              <w:jc w:val="center"/>
              <w:rPr>
                <w:rFonts w:ascii="Arial" w:hAnsi="Arial" w:cs="Arial"/>
                <w:sz w:val="22"/>
              </w:rPr>
            </w:pPr>
            <w:r w:rsidRPr="00876C16">
              <w:rPr>
                <w:rFonts w:ascii="Arial" w:hAnsi="Arial" w:cs="Arial"/>
                <w:color w:val="000000"/>
                <w:sz w:val="22"/>
              </w:rPr>
              <w:t>Director General</w:t>
            </w:r>
          </w:p>
        </w:tc>
      </w:tr>
    </w:tbl>
    <w:p w14:paraId="62213F66" w14:textId="77777777" w:rsidR="00174FBE" w:rsidRPr="00876C16" w:rsidRDefault="00174FBE" w:rsidP="0008575C">
      <w:pPr>
        <w:autoSpaceDE w:val="0"/>
        <w:autoSpaceDN w:val="0"/>
        <w:adjustRightInd w:val="0"/>
        <w:jc w:val="both"/>
        <w:rPr>
          <w:rFonts w:ascii="Arial" w:hAnsi="Arial" w:cs="Arial"/>
          <w:sz w:val="22"/>
          <w:szCs w:val="22"/>
          <w:lang w:val="es-CO" w:eastAsia="es-CO"/>
        </w:rPr>
      </w:pPr>
    </w:p>
    <w:sectPr w:rsidR="00174FBE" w:rsidRPr="00876C16" w:rsidSect="00174FBE">
      <w:headerReference w:type="even" r:id="rId8"/>
      <w:headerReference w:type="default" r:id="rId9"/>
      <w:footerReference w:type="default" r:id="rId10"/>
      <w:headerReference w:type="first" r:id="rId11"/>
      <w:footerReference w:type="first" r:id="rId12"/>
      <w:pgSz w:w="12240" w:h="15840"/>
      <w:pgMar w:top="1701" w:right="1701" w:bottom="820" w:left="1701" w:header="709"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1BAE9" w14:textId="77777777" w:rsidR="00974B14" w:rsidRDefault="00974B14" w:rsidP="003F5F87">
      <w:r>
        <w:separator/>
      </w:r>
    </w:p>
  </w:endnote>
  <w:endnote w:type="continuationSeparator" w:id="0">
    <w:p w14:paraId="6EEE74F4" w14:textId="77777777" w:rsidR="00974B14" w:rsidRDefault="00974B14" w:rsidP="003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9A1D" w14:textId="77777777" w:rsidR="00973549" w:rsidRDefault="00973549" w:rsidP="00973549">
    <w:pPr>
      <w:pStyle w:val="Piedepgina"/>
      <w:jc w:val="center"/>
      <w:rPr>
        <w:rFonts w:ascii="Arial" w:hAnsi="Arial" w:cs="Arial"/>
        <w:sz w:val="16"/>
        <w:szCs w:val="16"/>
      </w:rPr>
    </w:pPr>
  </w:p>
  <w:p w14:paraId="7E68C635" w14:textId="77777777" w:rsidR="00973549" w:rsidRPr="00973549" w:rsidRDefault="00973549" w:rsidP="00973549">
    <w:pPr>
      <w:pStyle w:val="Piedepgina"/>
      <w:jc w:val="center"/>
      <w:rPr>
        <w:rFonts w:ascii="Arial" w:hAnsi="Arial" w:cs="Arial"/>
        <w:b/>
        <w:sz w:val="16"/>
        <w:szCs w:val="16"/>
      </w:rPr>
    </w:pPr>
    <w:r w:rsidRPr="00973549">
      <w:rPr>
        <w:rFonts w:ascii="Arial" w:hAnsi="Arial" w:cs="Arial"/>
        <w:b/>
        <w:sz w:val="16"/>
        <w:szCs w:val="16"/>
      </w:rPr>
      <w:t>COPIA NO CONTROLADA</w:t>
    </w:r>
  </w:p>
  <w:p w14:paraId="1488D605" w14:textId="77777777" w:rsidR="00973549" w:rsidRPr="00973549" w:rsidRDefault="00973549" w:rsidP="00973549">
    <w:pPr>
      <w:pStyle w:val="Piedepgina"/>
      <w:jc w:val="center"/>
      <w:rPr>
        <w:rFonts w:ascii="Arial" w:hAnsi="Arial" w:cs="Arial"/>
        <w:sz w:val="16"/>
        <w:szCs w:val="16"/>
      </w:rPr>
    </w:pPr>
    <w:r w:rsidRPr="00973549">
      <w:rPr>
        <w:rFonts w:ascii="Arial" w:hAnsi="Arial" w:cs="Arial"/>
        <w:sz w:val="16"/>
        <w:szCs w:val="16"/>
      </w:rPr>
      <w:t>Dirección: Carrera 41 – calle 5b Parque Urbanización Villa Bolívar</w:t>
    </w:r>
  </w:p>
  <w:p w14:paraId="60872D8B" w14:textId="77777777" w:rsidR="00973549" w:rsidRPr="00973549" w:rsidRDefault="00973549" w:rsidP="00973549">
    <w:pPr>
      <w:pStyle w:val="Piedepgina"/>
      <w:jc w:val="center"/>
      <w:rPr>
        <w:rFonts w:ascii="Arial" w:hAnsi="Arial" w:cs="Arial"/>
        <w:sz w:val="16"/>
        <w:szCs w:val="16"/>
      </w:rPr>
    </w:pPr>
    <w:r w:rsidRPr="00973549">
      <w:rPr>
        <w:rFonts w:ascii="Arial" w:hAnsi="Arial" w:cs="Arial"/>
        <w:sz w:val="16"/>
        <w:szCs w:val="16"/>
      </w:rPr>
      <w:t>Teléfono (+57) 663 10 62</w:t>
    </w:r>
  </w:p>
  <w:p w14:paraId="2C44032A" w14:textId="5EFEA97A" w:rsidR="00517928" w:rsidRDefault="00973549" w:rsidP="00973549">
    <w:pPr>
      <w:pStyle w:val="Piedepgina"/>
      <w:jc w:val="center"/>
      <w:rPr>
        <w:rFonts w:ascii="Verdana" w:hAnsi="Verdana"/>
        <w:sz w:val="16"/>
        <w:szCs w:val="16"/>
      </w:rPr>
    </w:pPr>
    <w:r w:rsidRPr="00973549">
      <w:rPr>
        <w:rFonts w:ascii="Arial" w:hAnsi="Arial" w:cs="Arial"/>
        <w:sz w:val="16"/>
        <w:szCs w:val="16"/>
      </w:rPr>
      <w:t>Email: pqrsd@imdervillavicencio.gov.co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0" w:type="dxa"/>
        <w:right w:w="70" w:type="dxa"/>
      </w:tblCellMar>
      <w:tblLook w:val="04A0" w:firstRow="1" w:lastRow="0" w:firstColumn="1" w:lastColumn="0" w:noHBand="0" w:noVBand="1"/>
    </w:tblPr>
    <w:tblGrid>
      <w:gridCol w:w="2984"/>
      <w:gridCol w:w="2917"/>
      <w:gridCol w:w="2917"/>
    </w:tblGrid>
    <w:tr w:rsidR="00174FBE" w:rsidRPr="00DD2596" w14:paraId="6C561AB1" w14:textId="77777777" w:rsidTr="00A44B3D">
      <w:trPr>
        <w:trHeight w:val="264"/>
      </w:trPr>
      <w:tc>
        <w:tcPr>
          <w:tcW w:w="16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8772D6"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ELABORADO POR:</w:t>
          </w:r>
        </w:p>
      </w:tc>
      <w:tc>
        <w:tcPr>
          <w:tcW w:w="1654" w:type="pct"/>
          <w:tcBorders>
            <w:top w:val="single" w:sz="8" w:space="0" w:color="auto"/>
            <w:left w:val="nil"/>
            <w:bottom w:val="single" w:sz="8" w:space="0" w:color="auto"/>
            <w:right w:val="single" w:sz="8" w:space="0" w:color="auto"/>
          </w:tcBorders>
          <w:shd w:val="clear" w:color="auto" w:fill="auto"/>
          <w:vAlign w:val="center"/>
          <w:hideMark/>
        </w:tcPr>
        <w:p w14:paraId="384D4074"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REVISADO POR:</w:t>
          </w:r>
        </w:p>
      </w:tc>
      <w:tc>
        <w:tcPr>
          <w:tcW w:w="1654" w:type="pct"/>
          <w:tcBorders>
            <w:top w:val="single" w:sz="8" w:space="0" w:color="auto"/>
            <w:left w:val="nil"/>
            <w:bottom w:val="single" w:sz="8" w:space="0" w:color="auto"/>
            <w:right w:val="single" w:sz="8" w:space="0" w:color="auto"/>
          </w:tcBorders>
          <w:shd w:val="clear" w:color="auto" w:fill="auto"/>
          <w:vAlign w:val="center"/>
          <w:hideMark/>
        </w:tcPr>
        <w:p w14:paraId="06AE6B46"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APROBADO POR:</w:t>
          </w:r>
        </w:p>
      </w:tc>
    </w:tr>
    <w:tr w:rsidR="00174FBE" w:rsidRPr="00DD2596" w14:paraId="7B039C04" w14:textId="77777777" w:rsidTr="00A44B3D">
      <w:trPr>
        <w:trHeight w:val="315"/>
      </w:trPr>
      <w:tc>
        <w:tcPr>
          <w:tcW w:w="1692" w:type="pct"/>
          <w:tcBorders>
            <w:top w:val="nil"/>
            <w:left w:val="single" w:sz="8" w:space="0" w:color="auto"/>
            <w:bottom w:val="single" w:sz="8" w:space="0" w:color="auto"/>
            <w:right w:val="single" w:sz="8" w:space="0" w:color="auto"/>
          </w:tcBorders>
          <w:shd w:val="clear" w:color="auto" w:fill="auto"/>
          <w:vAlign w:val="center"/>
          <w:hideMark/>
        </w:tcPr>
        <w:p w14:paraId="3E4AF655" w14:textId="77777777" w:rsidR="00174FBE" w:rsidRPr="00174FBE" w:rsidRDefault="00174FBE" w:rsidP="00174FBE">
          <w:pPr>
            <w:rPr>
              <w:rFonts w:ascii="Arial" w:hAnsi="Arial" w:cs="Arial"/>
              <w:color w:val="000000"/>
              <w:sz w:val="22"/>
            </w:rPr>
          </w:pPr>
          <w:r w:rsidRPr="00174FBE">
            <w:rPr>
              <w:rFonts w:ascii="Arial" w:hAnsi="Arial" w:cs="Arial"/>
              <w:color w:val="000000"/>
              <w:sz w:val="22"/>
            </w:rPr>
            <w:t>Nombre: Lina María Osorio Londoño</w:t>
          </w:r>
        </w:p>
      </w:tc>
      <w:tc>
        <w:tcPr>
          <w:tcW w:w="1654" w:type="pct"/>
          <w:tcBorders>
            <w:top w:val="nil"/>
            <w:left w:val="nil"/>
            <w:bottom w:val="single" w:sz="8" w:space="0" w:color="auto"/>
            <w:right w:val="single" w:sz="8" w:space="0" w:color="auto"/>
          </w:tcBorders>
          <w:shd w:val="clear" w:color="auto" w:fill="auto"/>
          <w:vAlign w:val="center"/>
        </w:tcPr>
        <w:p w14:paraId="5CD8E26F" w14:textId="482C226A" w:rsidR="00174FBE" w:rsidRPr="00174FBE" w:rsidRDefault="00174FBE" w:rsidP="00174FBE">
          <w:pPr>
            <w:rPr>
              <w:rFonts w:ascii="Arial" w:hAnsi="Arial" w:cs="Arial"/>
              <w:color w:val="000000"/>
              <w:sz w:val="22"/>
            </w:rPr>
          </w:pPr>
          <w:r w:rsidRPr="00174FBE">
            <w:rPr>
              <w:rFonts w:ascii="Arial" w:hAnsi="Arial" w:cs="Arial"/>
              <w:color w:val="000000"/>
              <w:sz w:val="22"/>
            </w:rPr>
            <w:t xml:space="preserve">Nombre: </w:t>
          </w:r>
          <w:r w:rsidRPr="00174FBE">
            <w:rPr>
              <w:rFonts w:ascii="Arial" w:hAnsi="Arial" w:cs="Arial"/>
              <w:color w:val="000000"/>
              <w:sz w:val="22"/>
              <w:lang w:val="es-ES"/>
            </w:rPr>
            <w:t>Jazmín De Armas Montaño</w:t>
          </w:r>
        </w:p>
      </w:tc>
      <w:tc>
        <w:tcPr>
          <w:tcW w:w="1654" w:type="pct"/>
          <w:tcBorders>
            <w:top w:val="nil"/>
            <w:left w:val="nil"/>
            <w:bottom w:val="single" w:sz="8" w:space="0" w:color="auto"/>
            <w:right w:val="single" w:sz="8" w:space="0" w:color="auto"/>
          </w:tcBorders>
          <w:shd w:val="clear" w:color="auto" w:fill="auto"/>
          <w:vAlign w:val="center"/>
        </w:tcPr>
        <w:p w14:paraId="0773A813" w14:textId="77777777" w:rsidR="00174FBE" w:rsidRPr="00174FBE" w:rsidRDefault="00174FBE" w:rsidP="00174FBE">
          <w:pPr>
            <w:rPr>
              <w:rFonts w:ascii="Arial" w:hAnsi="Arial" w:cs="Arial"/>
              <w:color w:val="000000"/>
              <w:sz w:val="22"/>
            </w:rPr>
          </w:pPr>
          <w:r w:rsidRPr="00174FBE">
            <w:rPr>
              <w:rFonts w:ascii="Arial" w:hAnsi="Arial" w:cs="Arial"/>
              <w:color w:val="000000"/>
              <w:sz w:val="22"/>
            </w:rPr>
            <w:t>Nombre: Mario Alberto Romero Arismendy</w:t>
          </w:r>
        </w:p>
      </w:tc>
    </w:tr>
    <w:tr w:rsidR="00174FBE" w:rsidRPr="00DD2596" w14:paraId="77A94886" w14:textId="77777777" w:rsidTr="00A44B3D">
      <w:trPr>
        <w:trHeight w:val="361"/>
      </w:trPr>
      <w:tc>
        <w:tcPr>
          <w:tcW w:w="1692" w:type="pct"/>
          <w:tcBorders>
            <w:top w:val="nil"/>
            <w:left w:val="single" w:sz="8" w:space="0" w:color="auto"/>
            <w:bottom w:val="single" w:sz="4" w:space="0" w:color="auto"/>
            <w:right w:val="single" w:sz="8" w:space="0" w:color="auto"/>
          </w:tcBorders>
          <w:shd w:val="clear" w:color="auto" w:fill="auto"/>
          <w:vAlign w:val="center"/>
          <w:hideMark/>
        </w:tcPr>
        <w:p w14:paraId="548551B8" w14:textId="7F7CF90A" w:rsidR="00174FBE" w:rsidRPr="00174FBE" w:rsidRDefault="00174FBE" w:rsidP="00174FBE">
          <w:pPr>
            <w:rPr>
              <w:rFonts w:ascii="Arial" w:hAnsi="Arial" w:cs="Arial"/>
              <w:bCs/>
              <w:color w:val="000000"/>
              <w:sz w:val="22"/>
            </w:rPr>
          </w:pPr>
          <w:r w:rsidRPr="00174FBE">
            <w:rPr>
              <w:rFonts w:ascii="Arial" w:hAnsi="Arial" w:cs="Arial"/>
              <w:bCs/>
              <w:color w:val="000000"/>
              <w:sz w:val="22"/>
            </w:rPr>
            <w:t xml:space="preserve">Cargo: </w:t>
          </w:r>
          <w:r w:rsidR="005374D1">
            <w:rPr>
              <w:rFonts w:ascii="Arial" w:hAnsi="Arial" w:cs="Arial"/>
              <w:bCs/>
              <w:color w:val="000000"/>
              <w:sz w:val="22"/>
            </w:rPr>
            <w:t>Profesional</w:t>
          </w:r>
          <w:r w:rsidRPr="00174FBE">
            <w:rPr>
              <w:rFonts w:ascii="Arial" w:hAnsi="Arial" w:cs="Arial"/>
              <w:bCs/>
              <w:color w:val="000000"/>
              <w:sz w:val="22"/>
            </w:rPr>
            <w:t xml:space="preserve"> Calidad y Apoyo MIPG</w:t>
          </w:r>
        </w:p>
      </w:tc>
      <w:tc>
        <w:tcPr>
          <w:tcW w:w="1654" w:type="pct"/>
          <w:tcBorders>
            <w:top w:val="nil"/>
            <w:left w:val="nil"/>
            <w:bottom w:val="single" w:sz="4" w:space="0" w:color="auto"/>
            <w:right w:val="single" w:sz="8" w:space="0" w:color="auto"/>
          </w:tcBorders>
          <w:shd w:val="clear" w:color="auto" w:fill="auto"/>
          <w:vAlign w:val="center"/>
          <w:hideMark/>
        </w:tcPr>
        <w:p w14:paraId="199CDAE2" w14:textId="6ADD743B" w:rsidR="00174FBE" w:rsidRPr="00174FBE" w:rsidRDefault="00174FBE" w:rsidP="00174FBE">
          <w:pPr>
            <w:rPr>
              <w:rFonts w:ascii="Arial" w:hAnsi="Arial" w:cs="Arial"/>
              <w:bCs/>
              <w:color w:val="000000"/>
              <w:sz w:val="22"/>
            </w:rPr>
          </w:pPr>
          <w:r w:rsidRPr="00174FBE">
            <w:rPr>
              <w:rFonts w:ascii="Arial" w:hAnsi="Arial" w:cs="Arial"/>
              <w:bCs/>
              <w:color w:val="000000"/>
              <w:sz w:val="22"/>
            </w:rPr>
            <w:t xml:space="preserve">Cargo: </w:t>
          </w:r>
          <w:r w:rsidRPr="00174FBE">
            <w:rPr>
              <w:rFonts w:ascii="Arial" w:hAnsi="Arial" w:cs="Arial"/>
              <w:color w:val="000000"/>
              <w:sz w:val="22"/>
            </w:rPr>
            <w:t xml:space="preserve"> </w:t>
          </w:r>
          <w:r w:rsidRPr="0007487C">
            <w:rPr>
              <w:rFonts w:ascii="Arial" w:hAnsi="Arial" w:cs="Arial"/>
              <w:bCs/>
              <w:sz w:val="22"/>
              <w:szCs w:val="22"/>
            </w:rPr>
            <w:t>Subdirector</w:t>
          </w:r>
          <w:r>
            <w:rPr>
              <w:rFonts w:ascii="Arial" w:hAnsi="Arial" w:cs="Arial"/>
              <w:bCs/>
              <w:sz w:val="22"/>
              <w:szCs w:val="22"/>
            </w:rPr>
            <w:t>a Administrativa</w:t>
          </w:r>
          <w:r w:rsidRPr="0007487C">
            <w:rPr>
              <w:rFonts w:ascii="Arial" w:hAnsi="Arial" w:cs="Arial"/>
              <w:bCs/>
              <w:sz w:val="22"/>
              <w:szCs w:val="22"/>
            </w:rPr>
            <w:t xml:space="preserve"> y Financier</w:t>
          </w:r>
          <w:r>
            <w:rPr>
              <w:rFonts w:ascii="Arial" w:hAnsi="Arial" w:cs="Arial"/>
              <w:bCs/>
              <w:sz w:val="22"/>
              <w:szCs w:val="22"/>
            </w:rPr>
            <w:t>a</w:t>
          </w:r>
        </w:p>
      </w:tc>
      <w:tc>
        <w:tcPr>
          <w:tcW w:w="1654" w:type="pct"/>
          <w:tcBorders>
            <w:top w:val="nil"/>
            <w:left w:val="nil"/>
            <w:bottom w:val="single" w:sz="4" w:space="0" w:color="auto"/>
            <w:right w:val="single" w:sz="8" w:space="0" w:color="auto"/>
          </w:tcBorders>
          <w:shd w:val="clear" w:color="auto" w:fill="auto"/>
          <w:vAlign w:val="center"/>
          <w:hideMark/>
        </w:tcPr>
        <w:p w14:paraId="3185DE2E"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Cargo:</w:t>
          </w:r>
          <w:r w:rsidRPr="00174FBE">
            <w:rPr>
              <w:rFonts w:ascii="Arial" w:hAnsi="Arial" w:cs="Arial"/>
              <w:color w:val="000000"/>
              <w:sz w:val="22"/>
            </w:rPr>
            <w:t xml:space="preserve"> Director General</w:t>
          </w:r>
        </w:p>
      </w:tc>
    </w:tr>
    <w:tr w:rsidR="00174FBE" w:rsidRPr="00DD2596" w14:paraId="20AE793A" w14:textId="77777777" w:rsidTr="00A44B3D">
      <w:trPr>
        <w:trHeight w:val="330"/>
      </w:trPr>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34503743"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Firma:</w:t>
          </w:r>
        </w:p>
        <w:p w14:paraId="0464E57A" w14:textId="77777777" w:rsidR="00174FBE" w:rsidRPr="00174FBE" w:rsidRDefault="00174FBE" w:rsidP="00174FBE">
          <w:pPr>
            <w:rPr>
              <w:rFonts w:ascii="Arial" w:hAnsi="Arial" w:cs="Arial"/>
              <w:bCs/>
              <w:color w:val="000000"/>
              <w:sz w:val="22"/>
            </w:rPr>
          </w:pPr>
        </w:p>
        <w:p w14:paraId="2DC42E85" w14:textId="77777777" w:rsidR="00174FBE" w:rsidRPr="00174FBE" w:rsidRDefault="00174FBE" w:rsidP="00174FBE">
          <w:pPr>
            <w:rPr>
              <w:rFonts w:ascii="Arial" w:hAnsi="Arial" w:cs="Arial"/>
              <w:bCs/>
              <w:color w:val="000000"/>
              <w:sz w:val="22"/>
            </w:rPr>
          </w:pPr>
        </w:p>
        <w:p w14:paraId="5A397CCE" w14:textId="77777777" w:rsidR="00174FBE" w:rsidRPr="00174FBE" w:rsidRDefault="00174FBE" w:rsidP="00174FBE">
          <w:pPr>
            <w:rPr>
              <w:rFonts w:ascii="Arial" w:hAnsi="Arial" w:cs="Arial"/>
              <w:bCs/>
              <w:color w:val="000000"/>
              <w:sz w:val="22"/>
            </w:rPr>
          </w:pP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6A75D887"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Firma:</w:t>
          </w:r>
        </w:p>
        <w:p w14:paraId="4600B040" w14:textId="77777777" w:rsidR="00174FBE" w:rsidRPr="00174FBE" w:rsidRDefault="00174FBE" w:rsidP="00174FBE">
          <w:pPr>
            <w:jc w:val="both"/>
            <w:rPr>
              <w:rFonts w:ascii="Arial" w:hAnsi="Arial" w:cs="Arial"/>
              <w:bCs/>
              <w:color w:val="000000"/>
              <w:sz w:val="22"/>
            </w:rPr>
          </w:pPr>
        </w:p>
        <w:p w14:paraId="23764EBC" w14:textId="77777777" w:rsidR="00174FBE" w:rsidRPr="00174FBE" w:rsidRDefault="00174FBE" w:rsidP="00174FBE">
          <w:pPr>
            <w:jc w:val="center"/>
            <w:rPr>
              <w:rFonts w:ascii="Arial" w:hAnsi="Arial" w:cs="Arial"/>
              <w:bCs/>
              <w:color w:val="000000"/>
              <w:sz w:val="22"/>
            </w:rPr>
          </w:pPr>
        </w:p>
        <w:p w14:paraId="0CB740B7" w14:textId="77777777" w:rsidR="00174FBE" w:rsidRPr="00174FBE" w:rsidRDefault="00174FBE" w:rsidP="00174FBE">
          <w:pPr>
            <w:jc w:val="both"/>
            <w:rPr>
              <w:rFonts w:ascii="Arial" w:hAnsi="Arial" w:cs="Arial"/>
              <w:bCs/>
              <w:color w:val="000000"/>
              <w:sz w:val="22"/>
            </w:rPr>
          </w:pP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6D3A6BB8"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Firma:</w:t>
          </w:r>
        </w:p>
        <w:p w14:paraId="7543575E" w14:textId="77777777" w:rsidR="00174FBE" w:rsidRPr="00174FBE" w:rsidRDefault="00174FBE" w:rsidP="00174FBE">
          <w:pPr>
            <w:jc w:val="both"/>
            <w:rPr>
              <w:rFonts w:ascii="Arial" w:hAnsi="Arial" w:cs="Arial"/>
              <w:bCs/>
              <w:color w:val="000000"/>
              <w:sz w:val="22"/>
            </w:rPr>
          </w:pPr>
        </w:p>
        <w:p w14:paraId="337BB626" w14:textId="77777777" w:rsidR="00174FBE" w:rsidRPr="00174FBE" w:rsidRDefault="00174FBE" w:rsidP="00174FBE">
          <w:pPr>
            <w:jc w:val="center"/>
            <w:rPr>
              <w:rFonts w:ascii="Arial" w:hAnsi="Arial" w:cs="Arial"/>
              <w:bCs/>
              <w:color w:val="000000"/>
              <w:sz w:val="22"/>
            </w:rPr>
          </w:pPr>
        </w:p>
        <w:p w14:paraId="2C07932B" w14:textId="77777777" w:rsidR="00174FBE" w:rsidRPr="00174FBE" w:rsidRDefault="00174FBE" w:rsidP="00174FBE">
          <w:pPr>
            <w:jc w:val="both"/>
            <w:rPr>
              <w:rFonts w:ascii="Arial" w:hAnsi="Arial" w:cs="Arial"/>
              <w:bCs/>
              <w:color w:val="000000"/>
              <w:sz w:val="22"/>
            </w:rPr>
          </w:pPr>
        </w:p>
        <w:p w14:paraId="39A59769" w14:textId="77777777" w:rsidR="00174FBE" w:rsidRPr="00174FBE" w:rsidRDefault="00174FBE" w:rsidP="00174FBE">
          <w:pPr>
            <w:jc w:val="both"/>
            <w:rPr>
              <w:rFonts w:ascii="Arial" w:hAnsi="Arial" w:cs="Arial"/>
              <w:bCs/>
              <w:color w:val="000000"/>
              <w:sz w:val="22"/>
            </w:rPr>
          </w:pPr>
        </w:p>
      </w:tc>
    </w:tr>
    <w:tr w:rsidR="00174FBE" w:rsidRPr="00DD2596" w14:paraId="14D07B06" w14:textId="77777777" w:rsidTr="00A44B3D">
      <w:trPr>
        <w:trHeight w:val="173"/>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06D76FE"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Fecha: 06/03/2020</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27ACEB4"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Fecha: 06/03/2020</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C58C6D4" w14:textId="77777777" w:rsidR="00174FBE" w:rsidRPr="00174FBE" w:rsidRDefault="00174FBE" w:rsidP="00174FBE">
          <w:pPr>
            <w:jc w:val="both"/>
            <w:rPr>
              <w:rFonts w:ascii="Arial" w:hAnsi="Arial" w:cs="Arial"/>
              <w:bCs/>
              <w:color w:val="000000"/>
              <w:sz w:val="22"/>
            </w:rPr>
          </w:pPr>
          <w:r w:rsidRPr="00174FBE">
            <w:rPr>
              <w:rFonts w:ascii="Arial" w:hAnsi="Arial" w:cs="Arial"/>
              <w:sz w:val="22"/>
            </w:rPr>
            <w:t xml:space="preserve">Fecha Vigencia: </w:t>
          </w:r>
          <w:r w:rsidRPr="00174FBE">
            <w:rPr>
              <w:rFonts w:ascii="Arial" w:hAnsi="Arial" w:cs="Arial"/>
              <w:bCs/>
              <w:sz w:val="22"/>
            </w:rPr>
            <w:t>06/03/2020</w:t>
          </w:r>
        </w:p>
      </w:tc>
    </w:tr>
  </w:tbl>
  <w:p w14:paraId="5AC2BE27" w14:textId="77777777" w:rsidR="00174FBE" w:rsidRDefault="00174F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EEFBC" w14:textId="77777777" w:rsidR="00974B14" w:rsidRDefault="00974B14" w:rsidP="003F5F87">
      <w:r>
        <w:separator/>
      </w:r>
    </w:p>
  </w:footnote>
  <w:footnote w:type="continuationSeparator" w:id="0">
    <w:p w14:paraId="39CE9791" w14:textId="77777777" w:rsidR="00974B14" w:rsidRDefault="00974B14" w:rsidP="003F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DD75" w14:textId="1D0822F5" w:rsidR="00313B3B" w:rsidRDefault="00974B14">
    <w:pPr>
      <w:pStyle w:val="Encabezado"/>
    </w:pPr>
    <w:r>
      <w:rPr>
        <w:noProof/>
        <w:lang w:val="es-ES_tradnl" w:eastAsia="es-ES_tradnl"/>
      </w:rPr>
      <w:pict w14:anchorId="5C31C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704;mso-wrap-edited:f;mso-position-horizontal:center;mso-position-horizontal-relative:margin;mso-position-vertical:center;mso-position-vertical-relative:margin" wrapcoords="13712 12109 13103 12130 12282 12436 11700 12743 11250 13091 10932 13418 10668 13745 10376 14400 10297 15055 10324 15382 10429 15709 10826 16364 11224 16691 11859 17018 11885 17120 14188 17345 15115 17345 7676 17448 7306 17673 7226 17673 6697 17775 5638 18184 5374 18327 5347 18327 4791 18655 4341 18982 3997 19309 3812 19514 3891 19534 6274 19636 3971 19657 3521 19698 3494 19964 3282 20291 3229 20618 3018 20945 2859 21252 4209 21293 2726 21395 2726 21539 6485 21539 6538 21273 6644 20945 6724 20782 6618 20700 6168 20618 6750 20618 7015 20516 7015 20005 7147 19964 7703 19759 7703 19636 8868 18982 10562 18327 14109 18327 19244 18143 19297 18000 20488 17693 20541 17673 21309 17345 21441 17345 21574 17182 21600 15873 21494 15832 20700 15709 21203 15709 21600 15566 21600 14952 21494 14911 20382 14727 21203 14727 21600 14625 21600 13889 20250 13786 21600 13725 21547 12784 20700 12436 20700 12293 19641 12252 14188 12109 13712 12109">
          <v:imagedata r:id="rId1" o:title="Membrete - fon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560"/>
      <w:gridCol w:w="992"/>
      <w:gridCol w:w="1276"/>
      <w:gridCol w:w="1842"/>
    </w:tblGrid>
    <w:tr w:rsidR="00876C16" w:rsidRPr="0018274B" w14:paraId="16CC7B62" w14:textId="77777777" w:rsidTr="00A44B3D">
      <w:trPr>
        <w:trHeight w:val="582"/>
      </w:trPr>
      <w:tc>
        <w:tcPr>
          <w:tcW w:w="1985" w:type="dxa"/>
          <w:vMerge w:val="restart"/>
          <w:shd w:val="clear" w:color="auto" w:fill="auto"/>
          <w:vAlign w:val="center"/>
        </w:tcPr>
        <w:p w14:paraId="61FB1675" w14:textId="77777777" w:rsidR="00876C16" w:rsidRPr="00B74C9F" w:rsidRDefault="00876C16" w:rsidP="00876C16">
          <w:pPr>
            <w:pStyle w:val="Encabezado"/>
            <w:ind w:right="360"/>
            <w:rPr>
              <w:rFonts w:ascii="Arial" w:hAnsi="Arial" w:cs="Arial"/>
            </w:rPr>
          </w:pPr>
          <w:r>
            <w:rPr>
              <w:noProof/>
              <w:lang w:val="es-CO" w:eastAsia="es-CO"/>
            </w:rPr>
            <w:drawing>
              <wp:anchor distT="0" distB="0" distL="114300" distR="114300" simplePos="0" relativeHeight="251657728" behindDoc="1" locked="0" layoutInCell="1" allowOverlap="1" wp14:anchorId="0FB0EE4F" wp14:editId="11B3014D">
                <wp:simplePos x="0" y="0"/>
                <wp:positionH relativeFrom="column">
                  <wp:posOffset>23495</wp:posOffset>
                </wp:positionH>
                <wp:positionV relativeFrom="paragraph">
                  <wp:posOffset>37465</wp:posOffset>
                </wp:positionV>
                <wp:extent cx="1094740" cy="7867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t="22974" r="4459"/>
                        <a:stretch>
                          <a:fillRect/>
                        </a:stretch>
                      </pic:blipFill>
                      <pic:spPr bwMode="auto">
                        <a:xfrm>
                          <a:off x="0" y="0"/>
                          <a:ext cx="1094740" cy="786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gridSpan w:val="4"/>
          <w:shd w:val="clear" w:color="auto" w:fill="auto"/>
          <w:vAlign w:val="center"/>
        </w:tcPr>
        <w:p w14:paraId="78996D14" w14:textId="77777777" w:rsidR="00876C16" w:rsidRPr="00B74C9F" w:rsidRDefault="00876C16" w:rsidP="00876C16">
          <w:pPr>
            <w:pStyle w:val="Encabezado"/>
            <w:jc w:val="center"/>
            <w:rPr>
              <w:rFonts w:ascii="Arial" w:hAnsi="Arial" w:cs="Arial"/>
              <w:b/>
            </w:rPr>
          </w:pPr>
          <w:r w:rsidRPr="00B74C9F">
            <w:rPr>
              <w:rFonts w:ascii="Arial" w:hAnsi="Arial" w:cs="Arial"/>
              <w:b/>
            </w:rPr>
            <w:t>INSTITUTO MUNICIPAL DE DEPORTE Y RECREACIÓN DE VILLAVICENCIO - IMDER</w:t>
          </w:r>
        </w:p>
      </w:tc>
      <w:tc>
        <w:tcPr>
          <w:tcW w:w="1842" w:type="dxa"/>
          <w:vMerge w:val="restart"/>
          <w:shd w:val="clear" w:color="auto" w:fill="auto"/>
          <w:vAlign w:val="center"/>
        </w:tcPr>
        <w:p w14:paraId="30FA8BA8" w14:textId="00820CF3" w:rsidR="00876C16" w:rsidRPr="00B74C9F" w:rsidRDefault="00E77455" w:rsidP="00876C16">
          <w:pPr>
            <w:pStyle w:val="Encabezado"/>
            <w:jc w:val="center"/>
            <w:rPr>
              <w:rFonts w:ascii="Arial" w:hAnsi="Arial" w:cs="Arial"/>
              <w:sz w:val="18"/>
              <w:szCs w:val="18"/>
            </w:rPr>
          </w:pPr>
          <w:r>
            <w:rPr>
              <w:noProof/>
              <w:lang w:val="es-CO" w:eastAsia="es-CO"/>
            </w:rPr>
            <w:drawing>
              <wp:inline distT="0" distB="0" distL="0" distR="0" wp14:anchorId="18378765" wp14:editId="2551DB40">
                <wp:extent cx="1032510" cy="836930"/>
                <wp:effectExtent l="0" t="0" r="0" b="127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2510" cy="836930"/>
                        </a:xfrm>
                        <a:prstGeom prst="rect">
                          <a:avLst/>
                        </a:prstGeom>
                        <a:noFill/>
                        <a:ln>
                          <a:noFill/>
                        </a:ln>
                        <a:extLst/>
                      </pic:spPr>
                    </pic:pic>
                  </a:graphicData>
                </a:graphic>
              </wp:inline>
            </w:drawing>
          </w:r>
        </w:p>
      </w:tc>
    </w:tr>
    <w:tr w:rsidR="00876C16" w:rsidRPr="0018274B" w14:paraId="7A948B18" w14:textId="77777777" w:rsidTr="00A44B3D">
      <w:trPr>
        <w:trHeight w:val="262"/>
      </w:trPr>
      <w:tc>
        <w:tcPr>
          <w:tcW w:w="1985" w:type="dxa"/>
          <w:vMerge/>
          <w:shd w:val="clear" w:color="auto" w:fill="auto"/>
          <w:vAlign w:val="center"/>
        </w:tcPr>
        <w:p w14:paraId="3DA61FCA" w14:textId="77777777" w:rsidR="00876C16" w:rsidRPr="00B74C9F" w:rsidRDefault="00876C16" w:rsidP="00876C16">
          <w:pPr>
            <w:pStyle w:val="Encabezado"/>
            <w:ind w:right="360"/>
            <w:rPr>
              <w:rFonts w:ascii="Arial" w:hAnsi="Arial" w:cs="Arial"/>
              <w:noProof/>
            </w:rPr>
          </w:pPr>
        </w:p>
      </w:tc>
      <w:tc>
        <w:tcPr>
          <w:tcW w:w="5529" w:type="dxa"/>
          <w:gridSpan w:val="4"/>
          <w:shd w:val="clear" w:color="auto" w:fill="auto"/>
          <w:vAlign w:val="center"/>
        </w:tcPr>
        <w:p w14:paraId="291E6346" w14:textId="77777777" w:rsidR="00876C16" w:rsidRPr="00B74C9F" w:rsidRDefault="00876C16" w:rsidP="00876C16">
          <w:pPr>
            <w:pStyle w:val="Encabezado"/>
            <w:spacing w:before="20"/>
            <w:jc w:val="center"/>
            <w:rPr>
              <w:rFonts w:ascii="Arial" w:hAnsi="Arial" w:cs="Arial"/>
              <w:b/>
            </w:rPr>
          </w:pPr>
          <w:r w:rsidRPr="00B74C9F">
            <w:rPr>
              <w:rFonts w:ascii="Arial" w:hAnsi="Arial" w:cs="Arial"/>
              <w:b/>
            </w:rPr>
            <w:t xml:space="preserve">PROCESO ADMINISTRACIÓN </w:t>
          </w:r>
          <w:r>
            <w:rPr>
              <w:rFonts w:ascii="Arial" w:hAnsi="Arial" w:cs="Arial"/>
              <w:b/>
            </w:rPr>
            <w:t>FINANCIERA</w:t>
          </w:r>
        </w:p>
      </w:tc>
      <w:tc>
        <w:tcPr>
          <w:tcW w:w="1842" w:type="dxa"/>
          <w:vMerge/>
          <w:shd w:val="clear" w:color="auto" w:fill="auto"/>
          <w:vAlign w:val="center"/>
        </w:tcPr>
        <w:p w14:paraId="0DD33492" w14:textId="77777777" w:rsidR="00876C16" w:rsidRPr="00B74C9F" w:rsidRDefault="00876C16" w:rsidP="00876C16">
          <w:pPr>
            <w:pStyle w:val="Encabezado"/>
            <w:jc w:val="center"/>
            <w:rPr>
              <w:rFonts w:ascii="Arial" w:hAnsi="Arial" w:cs="Arial"/>
            </w:rPr>
          </w:pPr>
        </w:p>
      </w:tc>
    </w:tr>
    <w:tr w:rsidR="00876C16" w:rsidRPr="0018274B" w14:paraId="6AE545C1" w14:textId="77777777" w:rsidTr="00A44B3D">
      <w:trPr>
        <w:trHeight w:val="140"/>
      </w:trPr>
      <w:tc>
        <w:tcPr>
          <w:tcW w:w="1985" w:type="dxa"/>
          <w:vMerge/>
          <w:shd w:val="clear" w:color="auto" w:fill="auto"/>
          <w:vAlign w:val="center"/>
        </w:tcPr>
        <w:p w14:paraId="2FA9118E" w14:textId="77777777" w:rsidR="00876C16" w:rsidRPr="00B74C9F" w:rsidRDefault="00876C16" w:rsidP="00876C16">
          <w:pPr>
            <w:pStyle w:val="Encabezado"/>
            <w:ind w:right="360"/>
            <w:rPr>
              <w:rFonts w:ascii="Arial" w:hAnsi="Arial" w:cs="Arial"/>
              <w:noProof/>
            </w:rPr>
          </w:pPr>
        </w:p>
      </w:tc>
      <w:tc>
        <w:tcPr>
          <w:tcW w:w="5529" w:type="dxa"/>
          <w:gridSpan w:val="4"/>
          <w:shd w:val="clear" w:color="auto" w:fill="auto"/>
          <w:vAlign w:val="center"/>
        </w:tcPr>
        <w:p w14:paraId="3AAA1FF8" w14:textId="77777777" w:rsidR="00F600F5" w:rsidRDefault="00F600F5" w:rsidP="00F600F5">
          <w:pPr>
            <w:pStyle w:val="Encabezado"/>
            <w:jc w:val="center"/>
            <w:rPr>
              <w:rFonts w:ascii="Arial" w:hAnsi="Arial" w:cs="Arial"/>
              <w:b/>
              <w:bCs/>
              <w:szCs w:val="19"/>
              <w:lang w:val="es-ES_tradnl"/>
            </w:rPr>
          </w:pPr>
          <w:r>
            <w:rPr>
              <w:rFonts w:ascii="Arial" w:hAnsi="Arial" w:cs="Arial"/>
              <w:b/>
              <w:bCs/>
              <w:szCs w:val="19"/>
              <w:lang w:val="es-ES_tradnl"/>
            </w:rPr>
            <w:t>MANUAL DE POLÍTICAS CONTABLES</w:t>
          </w:r>
        </w:p>
        <w:p w14:paraId="0413358E" w14:textId="2B992FEE" w:rsidR="00876C16" w:rsidRPr="00B74C9F" w:rsidRDefault="00876C16" w:rsidP="00F600F5">
          <w:pPr>
            <w:pStyle w:val="Encabezado"/>
            <w:jc w:val="center"/>
            <w:rPr>
              <w:rFonts w:ascii="Arial" w:hAnsi="Arial" w:cs="Arial"/>
              <w:b/>
              <w:sz w:val="19"/>
              <w:szCs w:val="19"/>
            </w:rPr>
          </w:pPr>
          <w:r w:rsidRPr="00876C16">
            <w:rPr>
              <w:rFonts w:ascii="Arial" w:hAnsi="Arial" w:cs="Arial"/>
              <w:b/>
              <w:bCs/>
              <w:szCs w:val="19"/>
              <w:lang w:val="es-ES_tradnl"/>
            </w:rPr>
            <w:t>POLÍTICA DE DETERIORO DE VALOR DE LOS ACTIVOS GENERADORES DE EFECTIVO</w:t>
          </w:r>
        </w:p>
      </w:tc>
      <w:tc>
        <w:tcPr>
          <w:tcW w:w="1842" w:type="dxa"/>
          <w:vMerge/>
          <w:shd w:val="clear" w:color="auto" w:fill="auto"/>
          <w:vAlign w:val="center"/>
        </w:tcPr>
        <w:p w14:paraId="6FFA2834" w14:textId="77777777" w:rsidR="00876C16" w:rsidRPr="00B74C9F" w:rsidRDefault="00876C16" w:rsidP="00876C16">
          <w:pPr>
            <w:pStyle w:val="Encabezado"/>
            <w:jc w:val="center"/>
            <w:rPr>
              <w:rFonts w:ascii="Arial" w:hAnsi="Arial" w:cs="Arial"/>
            </w:rPr>
          </w:pPr>
        </w:p>
      </w:tc>
    </w:tr>
    <w:tr w:rsidR="00876C16" w:rsidRPr="0018274B" w14:paraId="609A04A4" w14:textId="77777777" w:rsidTr="00A44B3D">
      <w:trPr>
        <w:trHeight w:val="233"/>
      </w:trPr>
      <w:tc>
        <w:tcPr>
          <w:tcW w:w="1985" w:type="dxa"/>
          <w:vMerge/>
          <w:shd w:val="clear" w:color="auto" w:fill="auto"/>
          <w:vAlign w:val="center"/>
        </w:tcPr>
        <w:p w14:paraId="78B1E87B" w14:textId="77777777" w:rsidR="00876C16" w:rsidRPr="00B74C9F" w:rsidRDefault="00876C16" w:rsidP="00876C16">
          <w:pPr>
            <w:pStyle w:val="Encabezado"/>
            <w:ind w:right="360"/>
            <w:rPr>
              <w:rFonts w:ascii="Arial" w:hAnsi="Arial" w:cs="Arial"/>
              <w:noProof/>
            </w:rPr>
          </w:pPr>
        </w:p>
      </w:tc>
      <w:tc>
        <w:tcPr>
          <w:tcW w:w="1701" w:type="dxa"/>
          <w:shd w:val="clear" w:color="auto" w:fill="auto"/>
          <w:vAlign w:val="center"/>
        </w:tcPr>
        <w:p w14:paraId="5C30C220" w14:textId="1283AC8E" w:rsidR="00876C16" w:rsidRPr="00B74C9F" w:rsidRDefault="00E77455" w:rsidP="00B7525F">
          <w:pPr>
            <w:pStyle w:val="Encabezado"/>
            <w:spacing w:before="20"/>
            <w:jc w:val="center"/>
            <w:rPr>
              <w:rFonts w:ascii="Arial" w:hAnsi="Arial" w:cs="Arial"/>
              <w:b/>
            </w:rPr>
          </w:pPr>
          <w:r>
            <w:rPr>
              <w:rFonts w:ascii="Arial" w:hAnsi="Arial" w:cs="Arial"/>
              <w:sz w:val="14"/>
              <w:szCs w:val="16"/>
            </w:rPr>
            <w:t>Código: MN-G</w:t>
          </w:r>
          <w:r w:rsidR="00B7525F">
            <w:rPr>
              <w:rFonts w:ascii="Arial" w:hAnsi="Arial" w:cs="Arial"/>
              <w:sz w:val="14"/>
              <w:szCs w:val="16"/>
            </w:rPr>
            <w:t>FI</w:t>
          </w:r>
          <w:r w:rsidR="00876C16">
            <w:rPr>
              <w:rFonts w:ascii="Arial" w:hAnsi="Arial" w:cs="Arial"/>
              <w:sz w:val="14"/>
              <w:szCs w:val="16"/>
            </w:rPr>
            <w:t>-04</w:t>
          </w:r>
        </w:p>
      </w:tc>
      <w:tc>
        <w:tcPr>
          <w:tcW w:w="1560" w:type="dxa"/>
          <w:shd w:val="clear" w:color="auto" w:fill="auto"/>
          <w:vAlign w:val="center"/>
        </w:tcPr>
        <w:p w14:paraId="559420D0" w14:textId="77777777" w:rsidR="00876C16" w:rsidRPr="00B74C9F" w:rsidRDefault="00876C16" w:rsidP="00876C16">
          <w:pPr>
            <w:pStyle w:val="Encabezado"/>
            <w:spacing w:before="20"/>
            <w:jc w:val="center"/>
            <w:rPr>
              <w:rFonts w:ascii="Arial" w:hAnsi="Arial" w:cs="Arial"/>
              <w:b/>
            </w:rPr>
          </w:pPr>
          <w:r w:rsidRPr="00B74C9F">
            <w:rPr>
              <w:rFonts w:ascii="Arial" w:hAnsi="Arial" w:cs="Arial"/>
              <w:sz w:val="14"/>
              <w:szCs w:val="16"/>
            </w:rPr>
            <w:t>Vigencia: 06/03/2020</w:t>
          </w:r>
        </w:p>
      </w:tc>
      <w:tc>
        <w:tcPr>
          <w:tcW w:w="992" w:type="dxa"/>
          <w:shd w:val="clear" w:color="auto" w:fill="auto"/>
          <w:vAlign w:val="center"/>
        </w:tcPr>
        <w:p w14:paraId="2EBBA793" w14:textId="40D19F2C" w:rsidR="00876C16" w:rsidRPr="00B74C9F" w:rsidRDefault="00876C16" w:rsidP="00E77455">
          <w:pPr>
            <w:pStyle w:val="Encabezado"/>
            <w:spacing w:before="20"/>
            <w:jc w:val="center"/>
            <w:rPr>
              <w:rFonts w:ascii="Arial" w:hAnsi="Arial" w:cs="Arial"/>
              <w:b/>
            </w:rPr>
          </w:pPr>
          <w:r>
            <w:rPr>
              <w:rFonts w:ascii="Arial" w:hAnsi="Arial" w:cs="Arial"/>
              <w:sz w:val="14"/>
              <w:szCs w:val="16"/>
            </w:rPr>
            <w:t xml:space="preserve">Versión: </w:t>
          </w:r>
          <w:r w:rsidR="00E77455">
            <w:rPr>
              <w:rFonts w:ascii="Arial" w:hAnsi="Arial" w:cs="Arial"/>
              <w:color w:val="FF0000"/>
              <w:sz w:val="14"/>
              <w:szCs w:val="16"/>
            </w:rPr>
            <w:t>3</w:t>
          </w:r>
        </w:p>
      </w:tc>
      <w:tc>
        <w:tcPr>
          <w:tcW w:w="1276" w:type="dxa"/>
          <w:shd w:val="clear" w:color="auto" w:fill="auto"/>
          <w:vAlign w:val="center"/>
        </w:tcPr>
        <w:p w14:paraId="70188E56" w14:textId="77777777" w:rsidR="00876C16" w:rsidRPr="00B74C9F" w:rsidRDefault="00876C16" w:rsidP="00876C16">
          <w:pPr>
            <w:pStyle w:val="Encabezado"/>
            <w:spacing w:before="20"/>
            <w:jc w:val="center"/>
            <w:rPr>
              <w:rFonts w:ascii="Arial" w:hAnsi="Arial" w:cs="Arial"/>
              <w:b/>
            </w:rPr>
          </w:pPr>
          <w:r w:rsidRPr="00B74C9F">
            <w:rPr>
              <w:rFonts w:ascii="Arial" w:hAnsi="Arial" w:cs="Arial"/>
              <w:sz w:val="14"/>
              <w:szCs w:val="16"/>
            </w:rPr>
            <w:t xml:space="preserve">Página </w:t>
          </w:r>
          <w:r w:rsidRPr="00B74C9F">
            <w:rPr>
              <w:rFonts w:ascii="Arial" w:hAnsi="Arial" w:cs="Arial"/>
              <w:b/>
              <w:bCs/>
              <w:sz w:val="14"/>
              <w:szCs w:val="16"/>
            </w:rPr>
            <w:fldChar w:fldCharType="begin"/>
          </w:r>
          <w:r w:rsidRPr="00B74C9F">
            <w:rPr>
              <w:rFonts w:ascii="Arial" w:hAnsi="Arial" w:cs="Arial"/>
              <w:b/>
              <w:bCs/>
              <w:sz w:val="14"/>
              <w:szCs w:val="16"/>
            </w:rPr>
            <w:instrText>PAGE  \* Arabic  \* MERGEFORMAT</w:instrText>
          </w:r>
          <w:r w:rsidRPr="00B74C9F">
            <w:rPr>
              <w:rFonts w:ascii="Arial" w:hAnsi="Arial" w:cs="Arial"/>
              <w:b/>
              <w:bCs/>
              <w:sz w:val="14"/>
              <w:szCs w:val="16"/>
            </w:rPr>
            <w:fldChar w:fldCharType="separate"/>
          </w:r>
          <w:r w:rsidR="00E77455">
            <w:rPr>
              <w:rFonts w:ascii="Arial" w:hAnsi="Arial" w:cs="Arial"/>
              <w:b/>
              <w:bCs/>
              <w:noProof/>
              <w:sz w:val="14"/>
              <w:szCs w:val="16"/>
            </w:rPr>
            <w:t>12</w:t>
          </w:r>
          <w:r w:rsidRPr="00B74C9F">
            <w:rPr>
              <w:rFonts w:ascii="Arial" w:hAnsi="Arial" w:cs="Arial"/>
              <w:b/>
              <w:bCs/>
              <w:sz w:val="14"/>
              <w:szCs w:val="16"/>
            </w:rPr>
            <w:fldChar w:fldCharType="end"/>
          </w:r>
          <w:r w:rsidRPr="00B74C9F">
            <w:rPr>
              <w:rFonts w:ascii="Arial" w:hAnsi="Arial" w:cs="Arial"/>
              <w:sz w:val="14"/>
              <w:szCs w:val="16"/>
            </w:rPr>
            <w:t xml:space="preserve"> de </w:t>
          </w:r>
          <w:r w:rsidRPr="00B74C9F">
            <w:rPr>
              <w:rFonts w:ascii="Arial" w:hAnsi="Arial" w:cs="Arial"/>
              <w:b/>
              <w:bCs/>
              <w:sz w:val="14"/>
              <w:szCs w:val="16"/>
            </w:rPr>
            <w:fldChar w:fldCharType="begin"/>
          </w:r>
          <w:r w:rsidRPr="00B74C9F">
            <w:rPr>
              <w:rFonts w:ascii="Arial" w:hAnsi="Arial" w:cs="Arial"/>
              <w:b/>
              <w:bCs/>
              <w:sz w:val="14"/>
              <w:szCs w:val="16"/>
            </w:rPr>
            <w:instrText>NUMPAGES  \* Arabic  \* MERGEFORMAT</w:instrText>
          </w:r>
          <w:r w:rsidRPr="00B74C9F">
            <w:rPr>
              <w:rFonts w:ascii="Arial" w:hAnsi="Arial" w:cs="Arial"/>
              <w:b/>
              <w:bCs/>
              <w:sz w:val="14"/>
              <w:szCs w:val="16"/>
            </w:rPr>
            <w:fldChar w:fldCharType="separate"/>
          </w:r>
          <w:r w:rsidR="00E77455">
            <w:rPr>
              <w:rFonts w:ascii="Arial" w:hAnsi="Arial" w:cs="Arial"/>
              <w:b/>
              <w:bCs/>
              <w:noProof/>
              <w:sz w:val="14"/>
              <w:szCs w:val="16"/>
            </w:rPr>
            <w:t>12</w:t>
          </w:r>
          <w:r w:rsidRPr="00B74C9F">
            <w:rPr>
              <w:rFonts w:ascii="Arial" w:hAnsi="Arial" w:cs="Arial"/>
              <w:b/>
              <w:bCs/>
              <w:sz w:val="14"/>
              <w:szCs w:val="16"/>
            </w:rPr>
            <w:fldChar w:fldCharType="end"/>
          </w:r>
        </w:p>
      </w:tc>
      <w:tc>
        <w:tcPr>
          <w:tcW w:w="1842" w:type="dxa"/>
          <w:vMerge/>
          <w:shd w:val="clear" w:color="auto" w:fill="auto"/>
          <w:vAlign w:val="center"/>
        </w:tcPr>
        <w:p w14:paraId="79197492" w14:textId="77777777" w:rsidR="00876C16" w:rsidRPr="00B74C9F" w:rsidRDefault="00876C16" w:rsidP="00876C16">
          <w:pPr>
            <w:pStyle w:val="Encabezado"/>
            <w:jc w:val="center"/>
            <w:rPr>
              <w:rFonts w:ascii="Arial" w:hAnsi="Arial" w:cs="Arial"/>
            </w:rPr>
          </w:pPr>
        </w:p>
      </w:tc>
    </w:tr>
  </w:tbl>
  <w:p w14:paraId="0EC2AF92" w14:textId="2F66D058" w:rsidR="000F5B95" w:rsidRDefault="000F5B95" w:rsidP="00EE72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560"/>
      <w:gridCol w:w="992"/>
      <w:gridCol w:w="1276"/>
      <w:gridCol w:w="1842"/>
    </w:tblGrid>
    <w:tr w:rsidR="004B4764" w:rsidRPr="0018274B" w14:paraId="3B1C3B43" w14:textId="77777777" w:rsidTr="00A44B3D">
      <w:trPr>
        <w:trHeight w:val="582"/>
      </w:trPr>
      <w:tc>
        <w:tcPr>
          <w:tcW w:w="1985" w:type="dxa"/>
          <w:vMerge w:val="restart"/>
          <w:shd w:val="clear" w:color="auto" w:fill="auto"/>
          <w:vAlign w:val="center"/>
        </w:tcPr>
        <w:p w14:paraId="2C979D49" w14:textId="77777777" w:rsidR="004B4764" w:rsidRPr="00B74C9F" w:rsidRDefault="004B4764" w:rsidP="004B4764">
          <w:pPr>
            <w:pStyle w:val="Encabezado"/>
            <w:ind w:right="360"/>
            <w:rPr>
              <w:rFonts w:ascii="Arial" w:hAnsi="Arial" w:cs="Arial"/>
            </w:rPr>
          </w:pPr>
          <w:r>
            <w:rPr>
              <w:noProof/>
              <w:lang w:val="es-CO" w:eastAsia="es-CO"/>
            </w:rPr>
            <w:drawing>
              <wp:anchor distT="0" distB="0" distL="114300" distR="114300" simplePos="0" relativeHeight="251655680" behindDoc="1" locked="0" layoutInCell="1" allowOverlap="1" wp14:anchorId="0B09D771" wp14:editId="139ACD1D">
                <wp:simplePos x="0" y="0"/>
                <wp:positionH relativeFrom="column">
                  <wp:posOffset>23495</wp:posOffset>
                </wp:positionH>
                <wp:positionV relativeFrom="paragraph">
                  <wp:posOffset>37465</wp:posOffset>
                </wp:positionV>
                <wp:extent cx="1094740" cy="78676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t="22974" r="4459"/>
                        <a:stretch>
                          <a:fillRect/>
                        </a:stretch>
                      </pic:blipFill>
                      <pic:spPr bwMode="auto">
                        <a:xfrm>
                          <a:off x="0" y="0"/>
                          <a:ext cx="1094740" cy="786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gridSpan w:val="4"/>
          <w:shd w:val="clear" w:color="auto" w:fill="auto"/>
          <w:vAlign w:val="center"/>
        </w:tcPr>
        <w:p w14:paraId="4F79CBB7" w14:textId="77777777" w:rsidR="004B4764" w:rsidRPr="00B74C9F" w:rsidRDefault="004B4764" w:rsidP="004B4764">
          <w:pPr>
            <w:pStyle w:val="Encabezado"/>
            <w:jc w:val="center"/>
            <w:rPr>
              <w:rFonts w:ascii="Arial" w:hAnsi="Arial" w:cs="Arial"/>
              <w:b/>
            </w:rPr>
          </w:pPr>
          <w:r w:rsidRPr="00B74C9F">
            <w:rPr>
              <w:rFonts w:ascii="Arial" w:hAnsi="Arial" w:cs="Arial"/>
              <w:b/>
            </w:rPr>
            <w:t>INSTITUTO MUNICIPAL DE DEPORTE Y RECREACIÓN DE VILLAVICENCIO - IMDER</w:t>
          </w:r>
        </w:p>
      </w:tc>
      <w:tc>
        <w:tcPr>
          <w:tcW w:w="1842" w:type="dxa"/>
          <w:vMerge w:val="restart"/>
          <w:shd w:val="clear" w:color="auto" w:fill="auto"/>
          <w:vAlign w:val="center"/>
        </w:tcPr>
        <w:p w14:paraId="0E890F4A" w14:textId="0AE4EAB7" w:rsidR="004B4764" w:rsidRPr="00B74C9F" w:rsidRDefault="00E77455" w:rsidP="004B4764">
          <w:pPr>
            <w:pStyle w:val="Encabezado"/>
            <w:jc w:val="center"/>
            <w:rPr>
              <w:rFonts w:ascii="Arial" w:hAnsi="Arial" w:cs="Arial"/>
              <w:sz w:val="18"/>
              <w:szCs w:val="18"/>
            </w:rPr>
          </w:pPr>
          <w:r>
            <w:rPr>
              <w:noProof/>
              <w:lang w:val="es-CO" w:eastAsia="es-CO"/>
            </w:rPr>
            <w:drawing>
              <wp:inline distT="0" distB="0" distL="0" distR="0" wp14:anchorId="0B0D373D" wp14:editId="150CE0F3">
                <wp:extent cx="1032510" cy="836930"/>
                <wp:effectExtent l="0" t="0" r="0" b="127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2510" cy="836930"/>
                        </a:xfrm>
                        <a:prstGeom prst="rect">
                          <a:avLst/>
                        </a:prstGeom>
                        <a:noFill/>
                        <a:ln>
                          <a:noFill/>
                        </a:ln>
                        <a:extLst/>
                      </pic:spPr>
                    </pic:pic>
                  </a:graphicData>
                </a:graphic>
              </wp:inline>
            </w:drawing>
          </w:r>
        </w:p>
      </w:tc>
    </w:tr>
    <w:tr w:rsidR="004B4764" w:rsidRPr="0018274B" w14:paraId="7EFADC79" w14:textId="77777777" w:rsidTr="00A44B3D">
      <w:trPr>
        <w:trHeight w:val="262"/>
      </w:trPr>
      <w:tc>
        <w:tcPr>
          <w:tcW w:w="1985" w:type="dxa"/>
          <w:vMerge/>
          <w:shd w:val="clear" w:color="auto" w:fill="auto"/>
          <w:vAlign w:val="center"/>
        </w:tcPr>
        <w:p w14:paraId="451A47B7" w14:textId="77777777" w:rsidR="004B4764" w:rsidRPr="00B74C9F" w:rsidRDefault="004B4764" w:rsidP="004B4764">
          <w:pPr>
            <w:pStyle w:val="Encabezado"/>
            <w:ind w:right="360"/>
            <w:rPr>
              <w:rFonts w:ascii="Arial" w:hAnsi="Arial" w:cs="Arial"/>
              <w:noProof/>
            </w:rPr>
          </w:pPr>
        </w:p>
      </w:tc>
      <w:tc>
        <w:tcPr>
          <w:tcW w:w="5529" w:type="dxa"/>
          <w:gridSpan w:val="4"/>
          <w:shd w:val="clear" w:color="auto" w:fill="auto"/>
          <w:vAlign w:val="center"/>
        </w:tcPr>
        <w:p w14:paraId="1C3E112C" w14:textId="77777777" w:rsidR="004B4764" w:rsidRPr="00B74C9F" w:rsidRDefault="004B4764" w:rsidP="004B4764">
          <w:pPr>
            <w:pStyle w:val="Encabezado"/>
            <w:spacing w:before="20"/>
            <w:jc w:val="center"/>
            <w:rPr>
              <w:rFonts w:ascii="Arial" w:hAnsi="Arial" w:cs="Arial"/>
              <w:b/>
            </w:rPr>
          </w:pPr>
          <w:r w:rsidRPr="00B74C9F">
            <w:rPr>
              <w:rFonts w:ascii="Arial" w:hAnsi="Arial" w:cs="Arial"/>
              <w:b/>
            </w:rPr>
            <w:t xml:space="preserve">PROCESO ADMINISTRACIÓN </w:t>
          </w:r>
          <w:r>
            <w:rPr>
              <w:rFonts w:ascii="Arial" w:hAnsi="Arial" w:cs="Arial"/>
              <w:b/>
            </w:rPr>
            <w:t>FINANCIERA</w:t>
          </w:r>
        </w:p>
      </w:tc>
      <w:tc>
        <w:tcPr>
          <w:tcW w:w="1842" w:type="dxa"/>
          <w:vMerge/>
          <w:shd w:val="clear" w:color="auto" w:fill="auto"/>
          <w:vAlign w:val="center"/>
        </w:tcPr>
        <w:p w14:paraId="142588B9" w14:textId="77777777" w:rsidR="004B4764" w:rsidRPr="00B74C9F" w:rsidRDefault="004B4764" w:rsidP="004B4764">
          <w:pPr>
            <w:pStyle w:val="Encabezado"/>
            <w:jc w:val="center"/>
            <w:rPr>
              <w:rFonts w:ascii="Arial" w:hAnsi="Arial" w:cs="Arial"/>
            </w:rPr>
          </w:pPr>
        </w:p>
      </w:tc>
    </w:tr>
    <w:tr w:rsidR="004B4764" w:rsidRPr="0018274B" w14:paraId="7C1F9794" w14:textId="77777777" w:rsidTr="00A44B3D">
      <w:trPr>
        <w:trHeight w:val="140"/>
      </w:trPr>
      <w:tc>
        <w:tcPr>
          <w:tcW w:w="1985" w:type="dxa"/>
          <w:vMerge/>
          <w:shd w:val="clear" w:color="auto" w:fill="auto"/>
          <w:vAlign w:val="center"/>
        </w:tcPr>
        <w:p w14:paraId="78E901CB" w14:textId="77777777" w:rsidR="004B4764" w:rsidRPr="00B74C9F" w:rsidRDefault="004B4764" w:rsidP="004B4764">
          <w:pPr>
            <w:pStyle w:val="Encabezado"/>
            <w:ind w:right="360"/>
            <w:rPr>
              <w:rFonts w:ascii="Arial" w:hAnsi="Arial" w:cs="Arial"/>
              <w:noProof/>
            </w:rPr>
          </w:pPr>
        </w:p>
      </w:tc>
      <w:tc>
        <w:tcPr>
          <w:tcW w:w="5529" w:type="dxa"/>
          <w:gridSpan w:val="4"/>
          <w:shd w:val="clear" w:color="auto" w:fill="auto"/>
          <w:vAlign w:val="center"/>
        </w:tcPr>
        <w:p w14:paraId="095A2E87" w14:textId="77777777" w:rsidR="00F600F5" w:rsidRDefault="00876C16" w:rsidP="00F600F5">
          <w:pPr>
            <w:pStyle w:val="Encabezado"/>
            <w:jc w:val="center"/>
            <w:rPr>
              <w:rFonts w:ascii="Arial" w:hAnsi="Arial" w:cs="Arial"/>
              <w:b/>
              <w:bCs/>
              <w:szCs w:val="19"/>
              <w:lang w:val="es-ES_tradnl"/>
            </w:rPr>
          </w:pPr>
          <w:r w:rsidRPr="00876C16">
            <w:rPr>
              <w:rFonts w:ascii="Arial" w:hAnsi="Arial" w:cs="Arial"/>
              <w:b/>
              <w:bCs/>
              <w:szCs w:val="19"/>
              <w:lang w:val="es-ES_tradnl"/>
            </w:rPr>
            <w:t>MANUAL DE POLÍTICAS CONTABLES</w:t>
          </w:r>
        </w:p>
        <w:p w14:paraId="1E7F6FED" w14:textId="63B7A005" w:rsidR="004B4764" w:rsidRPr="00B74C9F" w:rsidRDefault="00876C16" w:rsidP="00F600F5">
          <w:pPr>
            <w:pStyle w:val="Encabezado"/>
            <w:jc w:val="center"/>
            <w:rPr>
              <w:rFonts w:ascii="Arial" w:hAnsi="Arial" w:cs="Arial"/>
              <w:b/>
              <w:sz w:val="19"/>
              <w:szCs w:val="19"/>
            </w:rPr>
          </w:pPr>
          <w:r w:rsidRPr="00876C16">
            <w:rPr>
              <w:rFonts w:ascii="Arial" w:hAnsi="Arial" w:cs="Arial"/>
              <w:b/>
              <w:bCs/>
              <w:szCs w:val="19"/>
              <w:lang w:val="es-ES_tradnl"/>
            </w:rPr>
            <w:t>POLÍTICA DE DETERIORO DE VALOR DE LOS ACTIVOS GENERADORES DE EFECTIVO</w:t>
          </w:r>
        </w:p>
      </w:tc>
      <w:tc>
        <w:tcPr>
          <w:tcW w:w="1842" w:type="dxa"/>
          <w:vMerge/>
          <w:shd w:val="clear" w:color="auto" w:fill="auto"/>
          <w:vAlign w:val="center"/>
        </w:tcPr>
        <w:p w14:paraId="19F58C99" w14:textId="77777777" w:rsidR="004B4764" w:rsidRPr="00B74C9F" w:rsidRDefault="004B4764" w:rsidP="004B4764">
          <w:pPr>
            <w:pStyle w:val="Encabezado"/>
            <w:jc w:val="center"/>
            <w:rPr>
              <w:rFonts w:ascii="Arial" w:hAnsi="Arial" w:cs="Arial"/>
            </w:rPr>
          </w:pPr>
        </w:p>
      </w:tc>
    </w:tr>
    <w:tr w:rsidR="004B4764" w:rsidRPr="0018274B" w14:paraId="7A4A2F69" w14:textId="77777777" w:rsidTr="00876C16">
      <w:trPr>
        <w:trHeight w:val="233"/>
      </w:trPr>
      <w:tc>
        <w:tcPr>
          <w:tcW w:w="1985" w:type="dxa"/>
          <w:vMerge/>
          <w:shd w:val="clear" w:color="auto" w:fill="auto"/>
          <w:vAlign w:val="center"/>
        </w:tcPr>
        <w:p w14:paraId="63070C56" w14:textId="77777777" w:rsidR="004B4764" w:rsidRPr="00B74C9F" w:rsidRDefault="004B4764" w:rsidP="004B4764">
          <w:pPr>
            <w:pStyle w:val="Encabezado"/>
            <w:ind w:right="360"/>
            <w:rPr>
              <w:rFonts w:ascii="Arial" w:hAnsi="Arial" w:cs="Arial"/>
              <w:noProof/>
            </w:rPr>
          </w:pPr>
        </w:p>
      </w:tc>
      <w:tc>
        <w:tcPr>
          <w:tcW w:w="1701" w:type="dxa"/>
          <w:shd w:val="clear" w:color="auto" w:fill="auto"/>
          <w:vAlign w:val="center"/>
        </w:tcPr>
        <w:p w14:paraId="20713DF3" w14:textId="435F9F48" w:rsidR="004B4764" w:rsidRPr="00B74C9F" w:rsidRDefault="00E77455" w:rsidP="004B4764">
          <w:pPr>
            <w:pStyle w:val="Encabezado"/>
            <w:spacing w:before="20"/>
            <w:jc w:val="center"/>
            <w:rPr>
              <w:rFonts w:ascii="Arial" w:hAnsi="Arial" w:cs="Arial"/>
              <w:b/>
            </w:rPr>
          </w:pPr>
          <w:r>
            <w:rPr>
              <w:rFonts w:ascii="Arial" w:hAnsi="Arial" w:cs="Arial"/>
              <w:sz w:val="14"/>
              <w:szCs w:val="16"/>
            </w:rPr>
            <w:t>Código: MN-G</w:t>
          </w:r>
          <w:r w:rsidR="00B7525F">
            <w:rPr>
              <w:rFonts w:ascii="Arial" w:hAnsi="Arial" w:cs="Arial"/>
              <w:sz w:val="14"/>
              <w:szCs w:val="16"/>
            </w:rPr>
            <w:t>FI</w:t>
          </w:r>
          <w:r w:rsidR="00876C16">
            <w:rPr>
              <w:rFonts w:ascii="Arial" w:hAnsi="Arial" w:cs="Arial"/>
              <w:sz w:val="14"/>
              <w:szCs w:val="16"/>
            </w:rPr>
            <w:t>-04</w:t>
          </w:r>
        </w:p>
      </w:tc>
      <w:tc>
        <w:tcPr>
          <w:tcW w:w="1560" w:type="dxa"/>
          <w:shd w:val="clear" w:color="auto" w:fill="auto"/>
          <w:vAlign w:val="center"/>
        </w:tcPr>
        <w:p w14:paraId="33624CAC" w14:textId="77777777" w:rsidR="004B4764" w:rsidRPr="00B74C9F" w:rsidRDefault="004B4764" w:rsidP="004B4764">
          <w:pPr>
            <w:pStyle w:val="Encabezado"/>
            <w:spacing w:before="20"/>
            <w:jc w:val="center"/>
            <w:rPr>
              <w:rFonts w:ascii="Arial" w:hAnsi="Arial" w:cs="Arial"/>
              <w:b/>
            </w:rPr>
          </w:pPr>
          <w:r w:rsidRPr="00B74C9F">
            <w:rPr>
              <w:rFonts w:ascii="Arial" w:hAnsi="Arial" w:cs="Arial"/>
              <w:sz w:val="14"/>
              <w:szCs w:val="16"/>
            </w:rPr>
            <w:t>Vigencia: 06/03/2020</w:t>
          </w:r>
        </w:p>
      </w:tc>
      <w:tc>
        <w:tcPr>
          <w:tcW w:w="992" w:type="dxa"/>
          <w:shd w:val="clear" w:color="auto" w:fill="auto"/>
          <w:vAlign w:val="center"/>
        </w:tcPr>
        <w:p w14:paraId="5D244191" w14:textId="17B393B5" w:rsidR="004B4764" w:rsidRPr="00B74C9F" w:rsidRDefault="004B4764" w:rsidP="00E77455">
          <w:pPr>
            <w:pStyle w:val="Encabezado"/>
            <w:spacing w:before="20"/>
            <w:jc w:val="center"/>
            <w:rPr>
              <w:rFonts w:ascii="Arial" w:hAnsi="Arial" w:cs="Arial"/>
              <w:b/>
            </w:rPr>
          </w:pPr>
          <w:r>
            <w:rPr>
              <w:rFonts w:ascii="Arial" w:hAnsi="Arial" w:cs="Arial"/>
              <w:sz w:val="14"/>
              <w:szCs w:val="16"/>
            </w:rPr>
            <w:t xml:space="preserve">Versión: </w:t>
          </w:r>
          <w:r w:rsidR="00E77455">
            <w:rPr>
              <w:rFonts w:ascii="Arial" w:hAnsi="Arial" w:cs="Arial"/>
              <w:color w:val="FF0000"/>
              <w:sz w:val="14"/>
              <w:szCs w:val="16"/>
            </w:rPr>
            <w:t>3</w:t>
          </w:r>
        </w:p>
      </w:tc>
      <w:tc>
        <w:tcPr>
          <w:tcW w:w="1276" w:type="dxa"/>
          <w:shd w:val="clear" w:color="auto" w:fill="auto"/>
          <w:vAlign w:val="center"/>
        </w:tcPr>
        <w:p w14:paraId="52F444C5" w14:textId="77777777" w:rsidR="004B4764" w:rsidRPr="00B74C9F" w:rsidRDefault="004B4764" w:rsidP="004B4764">
          <w:pPr>
            <w:pStyle w:val="Encabezado"/>
            <w:spacing w:before="20"/>
            <w:jc w:val="center"/>
            <w:rPr>
              <w:rFonts w:ascii="Arial" w:hAnsi="Arial" w:cs="Arial"/>
              <w:b/>
            </w:rPr>
          </w:pPr>
          <w:r w:rsidRPr="00B74C9F">
            <w:rPr>
              <w:rFonts w:ascii="Arial" w:hAnsi="Arial" w:cs="Arial"/>
              <w:sz w:val="14"/>
              <w:szCs w:val="16"/>
            </w:rPr>
            <w:t xml:space="preserve">Página </w:t>
          </w:r>
          <w:r w:rsidRPr="00B74C9F">
            <w:rPr>
              <w:rFonts w:ascii="Arial" w:hAnsi="Arial" w:cs="Arial"/>
              <w:b/>
              <w:bCs/>
              <w:sz w:val="14"/>
              <w:szCs w:val="16"/>
            </w:rPr>
            <w:fldChar w:fldCharType="begin"/>
          </w:r>
          <w:r w:rsidRPr="00B74C9F">
            <w:rPr>
              <w:rFonts w:ascii="Arial" w:hAnsi="Arial" w:cs="Arial"/>
              <w:b/>
              <w:bCs/>
              <w:sz w:val="14"/>
              <w:szCs w:val="16"/>
            </w:rPr>
            <w:instrText>PAGE  \* Arabic  \* MERGEFORMAT</w:instrText>
          </w:r>
          <w:r w:rsidRPr="00B74C9F">
            <w:rPr>
              <w:rFonts w:ascii="Arial" w:hAnsi="Arial" w:cs="Arial"/>
              <w:b/>
              <w:bCs/>
              <w:sz w:val="14"/>
              <w:szCs w:val="16"/>
            </w:rPr>
            <w:fldChar w:fldCharType="separate"/>
          </w:r>
          <w:r w:rsidR="00974B14">
            <w:rPr>
              <w:rFonts w:ascii="Arial" w:hAnsi="Arial" w:cs="Arial"/>
              <w:b/>
              <w:bCs/>
              <w:noProof/>
              <w:sz w:val="14"/>
              <w:szCs w:val="16"/>
            </w:rPr>
            <w:t>1</w:t>
          </w:r>
          <w:r w:rsidRPr="00B74C9F">
            <w:rPr>
              <w:rFonts w:ascii="Arial" w:hAnsi="Arial" w:cs="Arial"/>
              <w:b/>
              <w:bCs/>
              <w:sz w:val="14"/>
              <w:szCs w:val="16"/>
            </w:rPr>
            <w:fldChar w:fldCharType="end"/>
          </w:r>
          <w:r w:rsidRPr="00B74C9F">
            <w:rPr>
              <w:rFonts w:ascii="Arial" w:hAnsi="Arial" w:cs="Arial"/>
              <w:sz w:val="14"/>
              <w:szCs w:val="16"/>
            </w:rPr>
            <w:t xml:space="preserve"> de </w:t>
          </w:r>
          <w:r w:rsidRPr="00B74C9F">
            <w:rPr>
              <w:rFonts w:ascii="Arial" w:hAnsi="Arial" w:cs="Arial"/>
              <w:b/>
              <w:bCs/>
              <w:sz w:val="14"/>
              <w:szCs w:val="16"/>
            </w:rPr>
            <w:fldChar w:fldCharType="begin"/>
          </w:r>
          <w:r w:rsidRPr="00B74C9F">
            <w:rPr>
              <w:rFonts w:ascii="Arial" w:hAnsi="Arial" w:cs="Arial"/>
              <w:b/>
              <w:bCs/>
              <w:sz w:val="14"/>
              <w:szCs w:val="16"/>
            </w:rPr>
            <w:instrText>NUMPAGES  \* Arabic  \* MERGEFORMAT</w:instrText>
          </w:r>
          <w:r w:rsidRPr="00B74C9F">
            <w:rPr>
              <w:rFonts w:ascii="Arial" w:hAnsi="Arial" w:cs="Arial"/>
              <w:b/>
              <w:bCs/>
              <w:sz w:val="14"/>
              <w:szCs w:val="16"/>
            </w:rPr>
            <w:fldChar w:fldCharType="separate"/>
          </w:r>
          <w:r w:rsidR="00974B14">
            <w:rPr>
              <w:rFonts w:ascii="Arial" w:hAnsi="Arial" w:cs="Arial"/>
              <w:b/>
              <w:bCs/>
              <w:noProof/>
              <w:sz w:val="14"/>
              <w:szCs w:val="16"/>
            </w:rPr>
            <w:t>1</w:t>
          </w:r>
          <w:r w:rsidRPr="00B74C9F">
            <w:rPr>
              <w:rFonts w:ascii="Arial" w:hAnsi="Arial" w:cs="Arial"/>
              <w:b/>
              <w:bCs/>
              <w:sz w:val="14"/>
              <w:szCs w:val="16"/>
            </w:rPr>
            <w:fldChar w:fldCharType="end"/>
          </w:r>
        </w:p>
      </w:tc>
      <w:tc>
        <w:tcPr>
          <w:tcW w:w="1842" w:type="dxa"/>
          <w:vMerge/>
          <w:shd w:val="clear" w:color="auto" w:fill="auto"/>
          <w:vAlign w:val="center"/>
        </w:tcPr>
        <w:p w14:paraId="7FFF2562" w14:textId="77777777" w:rsidR="004B4764" w:rsidRPr="00B74C9F" w:rsidRDefault="004B4764" w:rsidP="004B4764">
          <w:pPr>
            <w:pStyle w:val="Encabezado"/>
            <w:jc w:val="center"/>
            <w:rPr>
              <w:rFonts w:ascii="Arial" w:hAnsi="Arial" w:cs="Arial"/>
            </w:rPr>
          </w:pPr>
        </w:p>
      </w:tc>
    </w:tr>
  </w:tbl>
  <w:p w14:paraId="47DE0CA3" w14:textId="77777777" w:rsidR="004B4764" w:rsidRDefault="004B47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30C81B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3A00"/>
    <w:multiLevelType w:val="hybridMultilevel"/>
    <w:tmpl w:val="85045EC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CB30D4"/>
    <w:multiLevelType w:val="hybridMultilevel"/>
    <w:tmpl w:val="FAB473F2"/>
    <w:lvl w:ilvl="0" w:tplc="9EAA799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090E6D"/>
    <w:multiLevelType w:val="hybridMultilevel"/>
    <w:tmpl w:val="C48CBD72"/>
    <w:lvl w:ilvl="0" w:tplc="95A43B2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B60E3B"/>
    <w:multiLevelType w:val="hybridMultilevel"/>
    <w:tmpl w:val="068C7DDC"/>
    <w:lvl w:ilvl="0" w:tplc="F67C8B4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CC4CFA"/>
    <w:multiLevelType w:val="hybridMultilevel"/>
    <w:tmpl w:val="D79AE7A2"/>
    <w:lvl w:ilvl="0" w:tplc="DDD6133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7C794E"/>
    <w:multiLevelType w:val="hybridMultilevel"/>
    <w:tmpl w:val="D79AE7A2"/>
    <w:lvl w:ilvl="0" w:tplc="DDD6133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766883"/>
    <w:multiLevelType w:val="hybridMultilevel"/>
    <w:tmpl w:val="4E3CC6AE"/>
    <w:lvl w:ilvl="0" w:tplc="77823CE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7C1984"/>
    <w:multiLevelType w:val="hybridMultilevel"/>
    <w:tmpl w:val="1C6E00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58668B"/>
    <w:multiLevelType w:val="hybridMultilevel"/>
    <w:tmpl w:val="E394392E"/>
    <w:lvl w:ilvl="0" w:tplc="0298BE9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9E70E3"/>
    <w:multiLevelType w:val="hybridMultilevel"/>
    <w:tmpl w:val="478AE6D2"/>
    <w:lvl w:ilvl="0" w:tplc="7F12484E">
      <w:start w:val="4"/>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8D2572"/>
    <w:multiLevelType w:val="hybridMultilevel"/>
    <w:tmpl w:val="674893DC"/>
    <w:lvl w:ilvl="0" w:tplc="C7D01B30">
      <w:start w:val="1"/>
      <w:numFmt w:val="lowerLetter"/>
      <w:lvlText w:val="%1)"/>
      <w:lvlJc w:val="left"/>
      <w:pPr>
        <w:ind w:left="720" w:hanging="360"/>
      </w:pPr>
      <w:rPr>
        <w:rFonts w:hint="default"/>
        <w:b/>
      </w:rPr>
    </w:lvl>
    <w:lvl w:ilvl="1" w:tplc="C7D01B3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D3392E"/>
    <w:multiLevelType w:val="hybridMultilevel"/>
    <w:tmpl w:val="A9C8EA56"/>
    <w:lvl w:ilvl="0" w:tplc="E5A8DE4A">
      <w:start w:val="1"/>
      <w:numFmt w:val="bullet"/>
      <w:lvlText w:val=""/>
      <w:lvlJc w:val="righ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7E6A3C"/>
    <w:multiLevelType w:val="hybridMultilevel"/>
    <w:tmpl w:val="D3F2A43C"/>
    <w:lvl w:ilvl="0" w:tplc="23E8D5E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6A2D95"/>
    <w:multiLevelType w:val="hybridMultilevel"/>
    <w:tmpl w:val="721E42FA"/>
    <w:lvl w:ilvl="0" w:tplc="D9CC2438">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D885821"/>
    <w:multiLevelType w:val="hybridMultilevel"/>
    <w:tmpl w:val="5326668A"/>
    <w:lvl w:ilvl="0" w:tplc="1ABCEE4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127097"/>
    <w:multiLevelType w:val="multilevel"/>
    <w:tmpl w:val="576086C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EE4036E"/>
    <w:multiLevelType w:val="multilevel"/>
    <w:tmpl w:val="8F88F9B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F334B13"/>
    <w:multiLevelType w:val="hybridMultilevel"/>
    <w:tmpl w:val="ECB8E2B8"/>
    <w:lvl w:ilvl="0" w:tplc="3C2825CC">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42840E2F"/>
    <w:multiLevelType w:val="hybridMultilevel"/>
    <w:tmpl w:val="23862BB0"/>
    <w:lvl w:ilvl="0" w:tplc="8D906D7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815F2F"/>
    <w:multiLevelType w:val="hybridMultilevel"/>
    <w:tmpl w:val="958474A6"/>
    <w:lvl w:ilvl="0" w:tplc="803ACC82">
      <w:start w:val="1"/>
      <w:numFmt w:val="bullet"/>
      <w:lvlText w:val=""/>
      <w:lvlJc w:val="left"/>
      <w:pPr>
        <w:ind w:left="720" w:hanging="360"/>
      </w:pPr>
      <w:rPr>
        <w:rFonts w:ascii="Wingdings" w:hAnsi="Wingding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17316E"/>
    <w:multiLevelType w:val="hybridMultilevel"/>
    <w:tmpl w:val="31BA11D4"/>
    <w:lvl w:ilvl="0" w:tplc="79620EA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257DFC"/>
    <w:multiLevelType w:val="multilevel"/>
    <w:tmpl w:val="C0B2F2BC"/>
    <w:lvl w:ilvl="0">
      <w:start w:val="1"/>
      <w:numFmt w:val="decimal"/>
      <w:lvlText w:val="%1."/>
      <w:lvlJc w:val="left"/>
      <w:pPr>
        <w:ind w:left="720" w:hanging="360"/>
      </w:pPr>
      <w:rPr>
        <w:b/>
      </w:rPr>
    </w:lvl>
    <w:lvl w:ilvl="1">
      <w:start w:val="1"/>
      <w:numFmt w:val="decimal"/>
      <w:isLgl/>
      <w:lvlText w:val="%1.%2."/>
      <w:lvlJc w:val="left"/>
      <w:pPr>
        <w:ind w:left="360" w:hanging="360"/>
      </w:pPr>
      <w:rPr>
        <w:rFonts w:eastAsia="Calibri" w:hint="default"/>
        <w:b/>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51A1419F"/>
    <w:multiLevelType w:val="hybridMultilevel"/>
    <w:tmpl w:val="01B83C5A"/>
    <w:lvl w:ilvl="0" w:tplc="0C0A0005">
      <w:start w:val="1"/>
      <w:numFmt w:val="bullet"/>
      <w:lvlText w:val=""/>
      <w:lvlJc w:val="left"/>
      <w:pPr>
        <w:tabs>
          <w:tab w:val="num" w:pos="426"/>
        </w:tabs>
        <w:ind w:left="426" w:hanging="360"/>
      </w:pPr>
      <w:rPr>
        <w:rFonts w:ascii="Wingdings" w:hAnsi="Wingdings" w:hint="default"/>
        <w:b w:val="0"/>
      </w:rPr>
    </w:lvl>
    <w:lvl w:ilvl="1" w:tplc="C7D01B30">
      <w:start w:val="1"/>
      <w:numFmt w:val="lowerLetter"/>
      <w:lvlText w:val="%2)"/>
      <w:lvlJc w:val="left"/>
      <w:pPr>
        <w:ind w:left="1146" w:hanging="360"/>
      </w:pPr>
      <w:rPr>
        <w:rFonts w:hint="default"/>
        <w:b/>
      </w:rPr>
    </w:lvl>
    <w:lvl w:ilvl="2" w:tplc="0C0A001B" w:tentative="1">
      <w:start w:val="1"/>
      <w:numFmt w:val="lowerRoman"/>
      <w:lvlText w:val="%3."/>
      <w:lvlJc w:val="right"/>
      <w:pPr>
        <w:tabs>
          <w:tab w:val="num" w:pos="1866"/>
        </w:tabs>
        <w:ind w:left="1866" w:hanging="180"/>
      </w:pPr>
    </w:lvl>
    <w:lvl w:ilvl="3" w:tplc="0C0A000F" w:tentative="1">
      <w:start w:val="1"/>
      <w:numFmt w:val="decimal"/>
      <w:lvlText w:val="%4."/>
      <w:lvlJc w:val="left"/>
      <w:pPr>
        <w:tabs>
          <w:tab w:val="num" w:pos="2586"/>
        </w:tabs>
        <w:ind w:left="2586" w:hanging="360"/>
      </w:pPr>
    </w:lvl>
    <w:lvl w:ilvl="4" w:tplc="0C0A0019" w:tentative="1">
      <w:start w:val="1"/>
      <w:numFmt w:val="lowerLetter"/>
      <w:lvlText w:val="%5."/>
      <w:lvlJc w:val="left"/>
      <w:pPr>
        <w:tabs>
          <w:tab w:val="num" w:pos="3306"/>
        </w:tabs>
        <w:ind w:left="3306" w:hanging="360"/>
      </w:pPr>
    </w:lvl>
    <w:lvl w:ilvl="5" w:tplc="0C0A001B" w:tentative="1">
      <w:start w:val="1"/>
      <w:numFmt w:val="lowerRoman"/>
      <w:lvlText w:val="%6."/>
      <w:lvlJc w:val="right"/>
      <w:pPr>
        <w:tabs>
          <w:tab w:val="num" w:pos="4026"/>
        </w:tabs>
        <w:ind w:left="4026" w:hanging="180"/>
      </w:pPr>
    </w:lvl>
    <w:lvl w:ilvl="6" w:tplc="0C0A000F" w:tentative="1">
      <w:start w:val="1"/>
      <w:numFmt w:val="decimal"/>
      <w:lvlText w:val="%7."/>
      <w:lvlJc w:val="left"/>
      <w:pPr>
        <w:tabs>
          <w:tab w:val="num" w:pos="4746"/>
        </w:tabs>
        <w:ind w:left="4746" w:hanging="360"/>
      </w:pPr>
    </w:lvl>
    <w:lvl w:ilvl="7" w:tplc="0C0A0019" w:tentative="1">
      <w:start w:val="1"/>
      <w:numFmt w:val="lowerLetter"/>
      <w:lvlText w:val="%8."/>
      <w:lvlJc w:val="left"/>
      <w:pPr>
        <w:tabs>
          <w:tab w:val="num" w:pos="5466"/>
        </w:tabs>
        <w:ind w:left="5466" w:hanging="360"/>
      </w:pPr>
    </w:lvl>
    <w:lvl w:ilvl="8" w:tplc="0C0A001B" w:tentative="1">
      <w:start w:val="1"/>
      <w:numFmt w:val="lowerRoman"/>
      <w:lvlText w:val="%9."/>
      <w:lvlJc w:val="right"/>
      <w:pPr>
        <w:tabs>
          <w:tab w:val="num" w:pos="6186"/>
        </w:tabs>
        <w:ind w:left="6186" w:hanging="180"/>
      </w:pPr>
    </w:lvl>
  </w:abstractNum>
  <w:abstractNum w:abstractNumId="24" w15:restartNumberingAfterBreak="0">
    <w:nsid w:val="51D06256"/>
    <w:multiLevelType w:val="hybridMultilevel"/>
    <w:tmpl w:val="2F008812"/>
    <w:lvl w:ilvl="0" w:tplc="8A86BC72">
      <w:start w:val="1"/>
      <w:numFmt w:val="lowerLetter"/>
      <w:lvlText w:val="%1)"/>
      <w:lvlJc w:val="left"/>
      <w:pPr>
        <w:ind w:left="720" w:hanging="360"/>
      </w:pPr>
      <w:rPr>
        <w:rFonts w:cs="TimesNew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3561A8"/>
    <w:multiLevelType w:val="hybridMultilevel"/>
    <w:tmpl w:val="D79AE7A2"/>
    <w:lvl w:ilvl="0" w:tplc="DDD6133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34175A"/>
    <w:multiLevelType w:val="hybridMultilevel"/>
    <w:tmpl w:val="2D4E9816"/>
    <w:lvl w:ilvl="0" w:tplc="693807C6">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9CB0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40243C"/>
    <w:multiLevelType w:val="hybridMultilevel"/>
    <w:tmpl w:val="76449C46"/>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1256B"/>
    <w:multiLevelType w:val="hybridMultilevel"/>
    <w:tmpl w:val="25323D0C"/>
    <w:lvl w:ilvl="0" w:tplc="8A0C6F4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3A3EFB"/>
    <w:multiLevelType w:val="hybridMultilevel"/>
    <w:tmpl w:val="E7C86376"/>
    <w:lvl w:ilvl="0" w:tplc="0C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604CB7"/>
    <w:multiLevelType w:val="multilevel"/>
    <w:tmpl w:val="B9628B5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A4E7DE0"/>
    <w:multiLevelType w:val="hybridMultilevel"/>
    <w:tmpl w:val="60703098"/>
    <w:lvl w:ilvl="0" w:tplc="829C2FAA">
      <w:start w:val="1"/>
      <w:numFmt w:val="lowerRoman"/>
      <w:lvlText w:val="%1)"/>
      <w:lvlJc w:val="left"/>
      <w:pPr>
        <w:ind w:left="1440" w:hanging="720"/>
      </w:pPr>
      <w:rPr>
        <w:rFonts w:cs="TimesNewRoman"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CC223F7"/>
    <w:multiLevelType w:val="hybridMultilevel"/>
    <w:tmpl w:val="E0687B3C"/>
    <w:lvl w:ilvl="0" w:tplc="240A0017">
      <w:start w:val="1"/>
      <w:numFmt w:val="lowerLetter"/>
      <w:lvlText w:val="%1)"/>
      <w:lvlJc w:val="left"/>
      <w:pPr>
        <w:ind w:left="720" w:hanging="360"/>
      </w:pPr>
    </w:lvl>
    <w:lvl w:ilvl="1" w:tplc="C7D01B3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6847DF"/>
    <w:multiLevelType w:val="hybridMultilevel"/>
    <w:tmpl w:val="7E4240C6"/>
    <w:lvl w:ilvl="0" w:tplc="3CF4DE8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D271AD"/>
    <w:multiLevelType w:val="hybridMultilevel"/>
    <w:tmpl w:val="8A22AE54"/>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B4C7427"/>
    <w:multiLevelType w:val="hybridMultilevel"/>
    <w:tmpl w:val="91B454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2"/>
  </w:num>
  <w:num w:numId="4">
    <w:abstractNumId w:val="8"/>
  </w:num>
  <w:num w:numId="5">
    <w:abstractNumId w:val="28"/>
  </w:num>
  <w:num w:numId="6">
    <w:abstractNumId w:val="27"/>
  </w:num>
  <w:num w:numId="7">
    <w:abstractNumId w:val="9"/>
  </w:num>
  <w:num w:numId="8">
    <w:abstractNumId w:val="14"/>
  </w:num>
  <w:num w:numId="9">
    <w:abstractNumId w:val="7"/>
  </w:num>
  <w:num w:numId="10">
    <w:abstractNumId w:val="16"/>
  </w:num>
  <w:num w:numId="11">
    <w:abstractNumId w:val="17"/>
  </w:num>
  <w:num w:numId="12">
    <w:abstractNumId w:val="31"/>
  </w:num>
  <w:num w:numId="13">
    <w:abstractNumId w:val="2"/>
  </w:num>
  <w:num w:numId="14">
    <w:abstractNumId w:val="10"/>
  </w:num>
  <w:num w:numId="15">
    <w:abstractNumId w:val="13"/>
  </w:num>
  <w:num w:numId="16">
    <w:abstractNumId w:val="18"/>
  </w:num>
  <w:num w:numId="17">
    <w:abstractNumId w:val="29"/>
  </w:num>
  <w:num w:numId="18">
    <w:abstractNumId w:val="24"/>
  </w:num>
  <w:num w:numId="19">
    <w:abstractNumId w:val="32"/>
  </w:num>
  <w:num w:numId="20">
    <w:abstractNumId w:val="15"/>
  </w:num>
  <w:num w:numId="21">
    <w:abstractNumId w:val="3"/>
  </w:num>
  <w:num w:numId="22">
    <w:abstractNumId w:val="1"/>
  </w:num>
  <w:num w:numId="23">
    <w:abstractNumId w:val="35"/>
  </w:num>
  <w:num w:numId="24">
    <w:abstractNumId w:val="33"/>
  </w:num>
  <w:num w:numId="25">
    <w:abstractNumId w:val="11"/>
  </w:num>
  <w:num w:numId="26">
    <w:abstractNumId w:val="0"/>
  </w:num>
  <w:num w:numId="27">
    <w:abstractNumId w:val="26"/>
  </w:num>
  <w:num w:numId="28">
    <w:abstractNumId w:val="0"/>
  </w:num>
  <w:num w:numId="29">
    <w:abstractNumId w:val="22"/>
  </w:num>
  <w:num w:numId="30">
    <w:abstractNumId w:val="5"/>
  </w:num>
  <w:num w:numId="31">
    <w:abstractNumId w:val="19"/>
  </w:num>
  <w:num w:numId="32">
    <w:abstractNumId w:val="20"/>
  </w:num>
  <w:num w:numId="33">
    <w:abstractNumId w:val="21"/>
  </w:num>
  <w:num w:numId="34">
    <w:abstractNumId w:val="4"/>
  </w:num>
  <w:num w:numId="35">
    <w:abstractNumId w:val="34"/>
  </w:num>
  <w:num w:numId="36">
    <w:abstractNumId w:val="36"/>
  </w:num>
  <w:num w:numId="37">
    <w:abstractNumId w:val="6"/>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87"/>
    <w:rsid w:val="00001A0E"/>
    <w:rsid w:val="000029DD"/>
    <w:rsid w:val="00003591"/>
    <w:rsid w:val="00005C65"/>
    <w:rsid w:val="000074AE"/>
    <w:rsid w:val="00012605"/>
    <w:rsid w:val="00013560"/>
    <w:rsid w:val="00016350"/>
    <w:rsid w:val="000212ED"/>
    <w:rsid w:val="000237A0"/>
    <w:rsid w:val="000238F2"/>
    <w:rsid w:val="000263D3"/>
    <w:rsid w:val="00027B99"/>
    <w:rsid w:val="00031EBF"/>
    <w:rsid w:val="0003338B"/>
    <w:rsid w:val="00034907"/>
    <w:rsid w:val="00035A18"/>
    <w:rsid w:val="000360A5"/>
    <w:rsid w:val="000373C6"/>
    <w:rsid w:val="00037AA2"/>
    <w:rsid w:val="0004075F"/>
    <w:rsid w:val="00040DEF"/>
    <w:rsid w:val="00040F64"/>
    <w:rsid w:val="0004143C"/>
    <w:rsid w:val="0004231B"/>
    <w:rsid w:val="00046012"/>
    <w:rsid w:val="00046E32"/>
    <w:rsid w:val="00050065"/>
    <w:rsid w:val="00056857"/>
    <w:rsid w:val="00057A78"/>
    <w:rsid w:val="000603FA"/>
    <w:rsid w:val="00061EBE"/>
    <w:rsid w:val="00065D62"/>
    <w:rsid w:val="0006792F"/>
    <w:rsid w:val="00067C6F"/>
    <w:rsid w:val="00072C2D"/>
    <w:rsid w:val="000778FB"/>
    <w:rsid w:val="00077DE7"/>
    <w:rsid w:val="00084B7B"/>
    <w:rsid w:val="0008575C"/>
    <w:rsid w:val="00087F10"/>
    <w:rsid w:val="00090062"/>
    <w:rsid w:val="00093F50"/>
    <w:rsid w:val="000A0475"/>
    <w:rsid w:val="000B1C1C"/>
    <w:rsid w:val="000B2251"/>
    <w:rsid w:val="000B5267"/>
    <w:rsid w:val="000B67A4"/>
    <w:rsid w:val="000C51A9"/>
    <w:rsid w:val="000D235C"/>
    <w:rsid w:val="000D631A"/>
    <w:rsid w:val="000E0197"/>
    <w:rsid w:val="000E2E78"/>
    <w:rsid w:val="000E3C62"/>
    <w:rsid w:val="000E3F21"/>
    <w:rsid w:val="000E4DD3"/>
    <w:rsid w:val="000E60F2"/>
    <w:rsid w:val="000F0322"/>
    <w:rsid w:val="000F0352"/>
    <w:rsid w:val="000F3955"/>
    <w:rsid w:val="000F5581"/>
    <w:rsid w:val="000F5B95"/>
    <w:rsid w:val="000F7B5A"/>
    <w:rsid w:val="0010230E"/>
    <w:rsid w:val="0010348F"/>
    <w:rsid w:val="00103554"/>
    <w:rsid w:val="00104791"/>
    <w:rsid w:val="001076F9"/>
    <w:rsid w:val="001111BE"/>
    <w:rsid w:val="00111F6C"/>
    <w:rsid w:val="00114B11"/>
    <w:rsid w:val="00117922"/>
    <w:rsid w:val="001231A6"/>
    <w:rsid w:val="00126392"/>
    <w:rsid w:val="00127EA2"/>
    <w:rsid w:val="00133EDE"/>
    <w:rsid w:val="001370CA"/>
    <w:rsid w:val="00137559"/>
    <w:rsid w:val="00140BCF"/>
    <w:rsid w:val="001431AF"/>
    <w:rsid w:val="00144AA6"/>
    <w:rsid w:val="0014564A"/>
    <w:rsid w:val="001478DC"/>
    <w:rsid w:val="00150E89"/>
    <w:rsid w:val="00155DEB"/>
    <w:rsid w:val="00156235"/>
    <w:rsid w:val="001571B0"/>
    <w:rsid w:val="00157942"/>
    <w:rsid w:val="00160E4C"/>
    <w:rsid w:val="00165FCB"/>
    <w:rsid w:val="00167186"/>
    <w:rsid w:val="00167E5C"/>
    <w:rsid w:val="00170201"/>
    <w:rsid w:val="00171DC0"/>
    <w:rsid w:val="00174FBE"/>
    <w:rsid w:val="00176F97"/>
    <w:rsid w:val="001814ED"/>
    <w:rsid w:val="00186E82"/>
    <w:rsid w:val="00191DA3"/>
    <w:rsid w:val="00192047"/>
    <w:rsid w:val="00193598"/>
    <w:rsid w:val="001A2682"/>
    <w:rsid w:val="001A5860"/>
    <w:rsid w:val="001A6FDA"/>
    <w:rsid w:val="001B164F"/>
    <w:rsid w:val="001B46E1"/>
    <w:rsid w:val="001B642A"/>
    <w:rsid w:val="001B7BA3"/>
    <w:rsid w:val="001C1821"/>
    <w:rsid w:val="001C2C7E"/>
    <w:rsid w:val="001C637E"/>
    <w:rsid w:val="001C645F"/>
    <w:rsid w:val="001D3DD0"/>
    <w:rsid w:val="001E115E"/>
    <w:rsid w:val="001E1332"/>
    <w:rsid w:val="001E1416"/>
    <w:rsid w:val="001E3C45"/>
    <w:rsid w:val="001E4E64"/>
    <w:rsid w:val="001E51E1"/>
    <w:rsid w:val="001E5F47"/>
    <w:rsid w:val="001E7464"/>
    <w:rsid w:val="001E7BBB"/>
    <w:rsid w:val="00200AE9"/>
    <w:rsid w:val="002012D0"/>
    <w:rsid w:val="00202ABA"/>
    <w:rsid w:val="00205857"/>
    <w:rsid w:val="00207F30"/>
    <w:rsid w:val="00212866"/>
    <w:rsid w:val="0021487D"/>
    <w:rsid w:val="00217EAC"/>
    <w:rsid w:val="002213D0"/>
    <w:rsid w:val="00222FE5"/>
    <w:rsid w:val="00223944"/>
    <w:rsid w:val="002241CF"/>
    <w:rsid w:val="00224FB1"/>
    <w:rsid w:val="00225811"/>
    <w:rsid w:val="00231E12"/>
    <w:rsid w:val="00234A4C"/>
    <w:rsid w:val="00243CFC"/>
    <w:rsid w:val="00253C5F"/>
    <w:rsid w:val="0025653A"/>
    <w:rsid w:val="00257648"/>
    <w:rsid w:val="00264EB9"/>
    <w:rsid w:val="00266041"/>
    <w:rsid w:val="002721C3"/>
    <w:rsid w:val="0027350D"/>
    <w:rsid w:val="002750D3"/>
    <w:rsid w:val="002751B6"/>
    <w:rsid w:val="00276352"/>
    <w:rsid w:val="002771B2"/>
    <w:rsid w:val="00281BEF"/>
    <w:rsid w:val="00281C20"/>
    <w:rsid w:val="00283117"/>
    <w:rsid w:val="00285326"/>
    <w:rsid w:val="0029102D"/>
    <w:rsid w:val="00292A9E"/>
    <w:rsid w:val="00293597"/>
    <w:rsid w:val="00294A93"/>
    <w:rsid w:val="00295EC7"/>
    <w:rsid w:val="00296699"/>
    <w:rsid w:val="002A45B1"/>
    <w:rsid w:val="002A46B7"/>
    <w:rsid w:val="002A4F9C"/>
    <w:rsid w:val="002A71C8"/>
    <w:rsid w:val="002B1C14"/>
    <w:rsid w:val="002B3EAB"/>
    <w:rsid w:val="002B6107"/>
    <w:rsid w:val="002C0548"/>
    <w:rsid w:val="002C0AB1"/>
    <w:rsid w:val="002C0F53"/>
    <w:rsid w:val="002C1C34"/>
    <w:rsid w:val="002C6F25"/>
    <w:rsid w:val="002C7A69"/>
    <w:rsid w:val="002D1DD4"/>
    <w:rsid w:val="002D263A"/>
    <w:rsid w:val="002D50F8"/>
    <w:rsid w:val="002E0393"/>
    <w:rsid w:val="002E0399"/>
    <w:rsid w:val="002E141F"/>
    <w:rsid w:val="002E22EB"/>
    <w:rsid w:val="002E2B9F"/>
    <w:rsid w:val="002E5E6D"/>
    <w:rsid w:val="002F00EF"/>
    <w:rsid w:val="002F03E3"/>
    <w:rsid w:val="002F06DF"/>
    <w:rsid w:val="002F6B47"/>
    <w:rsid w:val="002F6D06"/>
    <w:rsid w:val="003067DB"/>
    <w:rsid w:val="00307C3E"/>
    <w:rsid w:val="0031059F"/>
    <w:rsid w:val="00313B3B"/>
    <w:rsid w:val="00314D30"/>
    <w:rsid w:val="00320299"/>
    <w:rsid w:val="00323B8D"/>
    <w:rsid w:val="00324D81"/>
    <w:rsid w:val="00325983"/>
    <w:rsid w:val="00326248"/>
    <w:rsid w:val="00330B7D"/>
    <w:rsid w:val="00331263"/>
    <w:rsid w:val="0033168E"/>
    <w:rsid w:val="00333F68"/>
    <w:rsid w:val="003367DC"/>
    <w:rsid w:val="00340178"/>
    <w:rsid w:val="00340C58"/>
    <w:rsid w:val="003413A7"/>
    <w:rsid w:val="00345D0F"/>
    <w:rsid w:val="00347573"/>
    <w:rsid w:val="0035064A"/>
    <w:rsid w:val="003520CB"/>
    <w:rsid w:val="00352A8B"/>
    <w:rsid w:val="00352FB0"/>
    <w:rsid w:val="00353F07"/>
    <w:rsid w:val="0035402B"/>
    <w:rsid w:val="003620F0"/>
    <w:rsid w:val="00367389"/>
    <w:rsid w:val="0036779A"/>
    <w:rsid w:val="00370158"/>
    <w:rsid w:val="00371451"/>
    <w:rsid w:val="003734C7"/>
    <w:rsid w:val="003758FF"/>
    <w:rsid w:val="00380D8B"/>
    <w:rsid w:val="00382DF2"/>
    <w:rsid w:val="003862AD"/>
    <w:rsid w:val="00390099"/>
    <w:rsid w:val="00392118"/>
    <w:rsid w:val="00392743"/>
    <w:rsid w:val="00396BA8"/>
    <w:rsid w:val="003A0C53"/>
    <w:rsid w:val="003A11E3"/>
    <w:rsid w:val="003A5F16"/>
    <w:rsid w:val="003A7950"/>
    <w:rsid w:val="003B53F3"/>
    <w:rsid w:val="003C1527"/>
    <w:rsid w:val="003C203D"/>
    <w:rsid w:val="003C2735"/>
    <w:rsid w:val="003C3F53"/>
    <w:rsid w:val="003C40F6"/>
    <w:rsid w:val="003C42A2"/>
    <w:rsid w:val="003C4F12"/>
    <w:rsid w:val="003C6FC2"/>
    <w:rsid w:val="003C7582"/>
    <w:rsid w:val="003C7907"/>
    <w:rsid w:val="003D1824"/>
    <w:rsid w:val="003D2136"/>
    <w:rsid w:val="003D3BFE"/>
    <w:rsid w:val="003D3F36"/>
    <w:rsid w:val="003D6B4D"/>
    <w:rsid w:val="003E0EB2"/>
    <w:rsid w:val="003E4204"/>
    <w:rsid w:val="003F1846"/>
    <w:rsid w:val="003F2F94"/>
    <w:rsid w:val="003F4C4E"/>
    <w:rsid w:val="003F5332"/>
    <w:rsid w:val="003F5F87"/>
    <w:rsid w:val="003F68CA"/>
    <w:rsid w:val="00404C6C"/>
    <w:rsid w:val="00405357"/>
    <w:rsid w:val="004107DB"/>
    <w:rsid w:val="00421C2E"/>
    <w:rsid w:val="004247E5"/>
    <w:rsid w:val="00424CD7"/>
    <w:rsid w:val="00427375"/>
    <w:rsid w:val="0043004A"/>
    <w:rsid w:val="00430663"/>
    <w:rsid w:val="0043088C"/>
    <w:rsid w:val="00433231"/>
    <w:rsid w:val="00440CBC"/>
    <w:rsid w:val="00445220"/>
    <w:rsid w:val="00445B9E"/>
    <w:rsid w:val="00446A59"/>
    <w:rsid w:val="00447F91"/>
    <w:rsid w:val="00452439"/>
    <w:rsid w:val="0045491E"/>
    <w:rsid w:val="00454A33"/>
    <w:rsid w:val="00456521"/>
    <w:rsid w:val="004577EB"/>
    <w:rsid w:val="00460041"/>
    <w:rsid w:val="004606E1"/>
    <w:rsid w:val="00461AB8"/>
    <w:rsid w:val="00463353"/>
    <w:rsid w:val="004641A0"/>
    <w:rsid w:val="00466E7D"/>
    <w:rsid w:val="00467573"/>
    <w:rsid w:val="00470692"/>
    <w:rsid w:val="00471AE6"/>
    <w:rsid w:val="00474475"/>
    <w:rsid w:val="004755B0"/>
    <w:rsid w:val="00481E8D"/>
    <w:rsid w:val="004828CC"/>
    <w:rsid w:val="004857C6"/>
    <w:rsid w:val="00486FB4"/>
    <w:rsid w:val="00492D20"/>
    <w:rsid w:val="00494F85"/>
    <w:rsid w:val="00497C0D"/>
    <w:rsid w:val="004A07BB"/>
    <w:rsid w:val="004B3A6C"/>
    <w:rsid w:val="004B4158"/>
    <w:rsid w:val="004B46F1"/>
    <w:rsid w:val="004B4764"/>
    <w:rsid w:val="004B5D5A"/>
    <w:rsid w:val="004C1BCF"/>
    <w:rsid w:val="004C65C8"/>
    <w:rsid w:val="004D524D"/>
    <w:rsid w:val="004D58DB"/>
    <w:rsid w:val="004D60EA"/>
    <w:rsid w:val="004E60B2"/>
    <w:rsid w:val="004F36DF"/>
    <w:rsid w:val="004F667B"/>
    <w:rsid w:val="005057F7"/>
    <w:rsid w:val="00506392"/>
    <w:rsid w:val="005071CD"/>
    <w:rsid w:val="005075DA"/>
    <w:rsid w:val="00507DEE"/>
    <w:rsid w:val="00512047"/>
    <w:rsid w:val="00512B28"/>
    <w:rsid w:val="005133A8"/>
    <w:rsid w:val="00514933"/>
    <w:rsid w:val="00517928"/>
    <w:rsid w:val="00520925"/>
    <w:rsid w:val="005209F5"/>
    <w:rsid w:val="005240F5"/>
    <w:rsid w:val="00525D46"/>
    <w:rsid w:val="0052707E"/>
    <w:rsid w:val="005270FD"/>
    <w:rsid w:val="00530378"/>
    <w:rsid w:val="00535B99"/>
    <w:rsid w:val="005374D1"/>
    <w:rsid w:val="005375B1"/>
    <w:rsid w:val="0054012F"/>
    <w:rsid w:val="00550837"/>
    <w:rsid w:val="00551522"/>
    <w:rsid w:val="00551BB6"/>
    <w:rsid w:val="00557ECE"/>
    <w:rsid w:val="005601E6"/>
    <w:rsid w:val="0056107E"/>
    <w:rsid w:val="00561289"/>
    <w:rsid w:val="005709BD"/>
    <w:rsid w:val="00573C2F"/>
    <w:rsid w:val="00574D13"/>
    <w:rsid w:val="0057656C"/>
    <w:rsid w:val="00577F75"/>
    <w:rsid w:val="00583509"/>
    <w:rsid w:val="005858E3"/>
    <w:rsid w:val="005874B2"/>
    <w:rsid w:val="00587C5D"/>
    <w:rsid w:val="005902DC"/>
    <w:rsid w:val="005904B6"/>
    <w:rsid w:val="00591AC8"/>
    <w:rsid w:val="00592079"/>
    <w:rsid w:val="005A1C0E"/>
    <w:rsid w:val="005A6066"/>
    <w:rsid w:val="005A79EF"/>
    <w:rsid w:val="005A7A88"/>
    <w:rsid w:val="005B1283"/>
    <w:rsid w:val="005B1623"/>
    <w:rsid w:val="005B1688"/>
    <w:rsid w:val="005B47AE"/>
    <w:rsid w:val="005C190B"/>
    <w:rsid w:val="005C1C40"/>
    <w:rsid w:val="005C2417"/>
    <w:rsid w:val="005C5FF7"/>
    <w:rsid w:val="005D0852"/>
    <w:rsid w:val="005D2AD2"/>
    <w:rsid w:val="005D569F"/>
    <w:rsid w:val="005D6919"/>
    <w:rsid w:val="005D7778"/>
    <w:rsid w:val="005E1184"/>
    <w:rsid w:val="005E1523"/>
    <w:rsid w:val="005E2D45"/>
    <w:rsid w:val="005E5D3A"/>
    <w:rsid w:val="005E6DF1"/>
    <w:rsid w:val="005E7E38"/>
    <w:rsid w:val="005F1BA4"/>
    <w:rsid w:val="005F24DA"/>
    <w:rsid w:val="005F3482"/>
    <w:rsid w:val="005F40C1"/>
    <w:rsid w:val="005F60D1"/>
    <w:rsid w:val="005F6567"/>
    <w:rsid w:val="005F6DDD"/>
    <w:rsid w:val="00600851"/>
    <w:rsid w:val="00601180"/>
    <w:rsid w:val="0060446C"/>
    <w:rsid w:val="006046A2"/>
    <w:rsid w:val="006067BE"/>
    <w:rsid w:val="00607F70"/>
    <w:rsid w:val="006103E8"/>
    <w:rsid w:val="00611F88"/>
    <w:rsid w:val="00613BAB"/>
    <w:rsid w:val="00613C25"/>
    <w:rsid w:val="0062242A"/>
    <w:rsid w:val="0062366A"/>
    <w:rsid w:val="006237C2"/>
    <w:rsid w:val="00623DDD"/>
    <w:rsid w:val="00624997"/>
    <w:rsid w:val="006266C3"/>
    <w:rsid w:val="00631667"/>
    <w:rsid w:val="006516F2"/>
    <w:rsid w:val="00654568"/>
    <w:rsid w:val="00654BA2"/>
    <w:rsid w:val="00655472"/>
    <w:rsid w:val="00656E26"/>
    <w:rsid w:val="0066011A"/>
    <w:rsid w:val="006662A9"/>
    <w:rsid w:val="0066688A"/>
    <w:rsid w:val="006672F5"/>
    <w:rsid w:val="006703D6"/>
    <w:rsid w:val="00671471"/>
    <w:rsid w:val="006730C0"/>
    <w:rsid w:val="00675DDD"/>
    <w:rsid w:val="0068057C"/>
    <w:rsid w:val="00684680"/>
    <w:rsid w:val="0068699D"/>
    <w:rsid w:val="00687029"/>
    <w:rsid w:val="00691673"/>
    <w:rsid w:val="00696535"/>
    <w:rsid w:val="006A249E"/>
    <w:rsid w:val="006A4174"/>
    <w:rsid w:val="006A46E2"/>
    <w:rsid w:val="006B07D9"/>
    <w:rsid w:val="006B3E28"/>
    <w:rsid w:val="006B6FBA"/>
    <w:rsid w:val="006B75C5"/>
    <w:rsid w:val="006C0079"/>
    <w:rsid w:val="006C3CF1"/>
    <w:rsid w:val="006C433C"/>
    <w:rsid w:val="006C5D9D"/>
    <w:rsid w:val="006C6CEE"/>
    <w:rsid w:val="006D02D5"/>
    <w:rsid w:val="006D6E9C"/>
    <w:rsid w:val="006E3D16"/>
    <w:rsid w:val="006E3E6D"/>
    <w:rsid w:val="006E5A1F"/>
    <w:rsid w:val="006F08F5"/>
    <w:rsid w:val="006F2B88"/>
    <w:rsid w:val="006F2F92"/>
    <w:rsid w:val="006F78B7"/>
    <w:rsid w:val="00703BE6"/>
    <w:rsid w:val="00707734"/>
    <w:rsid w:val="007104B2"/>
    <w:rsid w:val="0071355C"/>
    <w:rsid w:val="0071377A"/>
    <w:rsid w:val="00715320"/>
    <w:rsid w:val="0071760D"/>
    <w:rsid w:val="00717B51"/>
    <w:rsid w:val="00724DCE"/>
    <w:rsid w:val="007278D5"/>
    <w:rsid w:val="0073176D"/>
    <w:rsid w:val="00734BE9"/>
    <w:rsid w:val="00734D7F"/>
    <w:rsid w:val="007352CA"/>
    <w:rsid w:val="00737701"/>
    <w:rsid w:val="00746631"/>
    <w:rsid w:val="007533A5"/>
    <w:rsid w:val="00761252"/>
    <w:rsid w:val="00762D65"/>
    <w:rsid w:val="0076310B"/>
    <w:rsid w:val="00764364"/>
    <w:rsid w:val="00766D55"/>
    <w:rsid w:val="00766F83"/>
    <w:rsid w:val="00767662"/>
    <w:rsid w:val="007723F9"/>
    <w:rsid w:val="007765B2"/>
    <w:rsid w:val="00780772"/>
    <w:rsid w:val="00781459"/>
    <w:rsid w:val="007815CA"/>
    <w:rsid w:val="007879DB"/>
    <w:rsid w:val="00790965"/>
    <w:rsid w:val="00792C7E"/>
    <w:rsid w:val="00793183"/>
    <w:rsid w:val="00793460"/>
    <w:rsid w:val="00795F1C"/>
    <w:rsid w:val="007965C6"/>
    <w:rsid w:val="007A3164"/>
    <w:rsid w:val="007A3513"/>
    <w:rsid w:val="007A6734"/>
    <w:rsid w:val="007A76AB"/>
    <w:rsid w:val="007B0538"/>
    <w:rsid w:val="007B48C9"/>
    <w:rsid w:val="007B53BF"/>
    <w:rsid w:val="007B76DC"/>
    <w:rsid w:val="007C210C"/>
    <w:rsid w:val="007C31F3"/>
    <w:rsid w:val="007C3A3F"/>
    <w:rsid w:val="007C7930"/>
    <w:rsid w:val="007D124E"/>
    <w:rsid w:val="007D15E5"/>
    <w:rsid w:val="007D33A9"/>
    <w:rsid w:val="007D47FA"/>
    <w:rsid w:val="007F044B"/>
    <w:rsid w:val="007F4113"/>
    <w:rsid w:val="007F48B2"/>
    <w:rsid w:val="00800C98"/>
    <w:rsid w:val="008025C5"/>
    <w:rsid w:val="00804A3D"/>
    <w:rsid w:val="00805D77"/>
    <w:rsid w:val="00805E16"/>
    <w:rsid w:val="00806383"/>
    <w:rsid w:val="008115D0"/>
    <w:rsid w:val="0081168F"/>
    <w:rsid w:val="00812F86"/>
    <w:rsid w:val="008130DA"/>
    <w:rsid w:val="008169D1"/>
    <w:rsid w:val="00817A5C"/>
    <w:rsid w:val="008211E3"/>
    <w:rsid w:val="00822DFA"/>
    <w:rsid w:val="0082789C"/>
    <w:rsid w:val="008314E2"/>
    <w:rsid w:val="0083242A"/>
    <w:rsid w:val="00833A88"/>
    <w:rsid w:val="00834F91"/>
    <w:rsid w:val="008355A2"/>
    <w:rsid w:val="00836AD7"/>
    <w:rsid w:val="008402F9"/>
    <w:rsid w:val="0084324B"/>
    <w:rsid w:val="00850192"/>
    <w:rsid w:val="00853FBA"/>
    <w:rsid w:val="00855B60"/>
    <w:rsid w:val="00856B4D"/>
    <w:rsid w:val="0086110A"/>
    <w:rsid w:val="00863356"/>
    <w:rsid w:val="00864443"/>
    <w:rsid w:val="00864A60"/>
    <w:rsid w:val="0086715F"/>
    <w:rsid w:val="00870003"/>
    <w:rsid w:val="00870E7C"/>
    <w:rsid w:val="00871666"/>
    <w:rsid w:val="008723C5"/>
    <w:rsid w:val="0087408B"/>
    <w:rsid w:val="00876C16"/>
    <w:rsid w:val="0087719E"/>
    <w:rsid w:val="00883443"/>
    <w:rsid w:val="00891A1D"/>
    <w:rsid w:val="00891E48"/>
    <w:rsid w:val="008A0738"/>
    <w:rsid w:val="008A18FE"/>
    <w:rsid w:val="008B02F3"/>
    <w:rsid w:val="008B0480"/>
    <w:rsid w:val="008B13C8"/>
    <w:rsid w:val="008B1F0E"/>
    <w:rsid w:val="008B5B42"/>
    <w:rsid w:val="008C4531"/>
    <w:rsid w:val="008C681B"/>
    <w:rsid w:val="008D07C5"/>
    <w:rsid w:val="008D0C6D"/>
    <w:rsid w:val="008E072B"/>
    <w:rsid w:val="008E19EB"/>
    <w:rsid w:val="008E46C6"/>
    <w:rsid w:val="008F4650"/>
    <w:rsid w:val="008F79DF"/>
    <w:rsid w:val="009003FD"/>
    <w:rsid w:val="00902AFE"/>
    <w:rsid w:val="00904F80"/>
    <w:rsid w:val="00912C8C"/>
    <w:rsid w:val="00912D24"/>
    <w:rsid w:val="00913B56"/>
    <w:rsid w:val="00915207"/>
    <w:rsid w:val="0091542D"/>
    <w:rsid w:val="00915D6A"/>
    <w:rsid w:val="0091667E"/>
    <w:rsid w:val="009167C9"/>
    <w:rsid w:val="009177BC"/>
    <w:rsid w:val="00931FDB"/>
    <w:rsid w:val="0093207B"/>
    <w:rsid w:val="009331D9"/>
    <w:rsid w:val="00937AA7"/>
    <w:rsid w:val="00941DC7"/>
    <w:rsid w:val="00945638"/>
    <w:rsid w:val="00952650"/>
    <w:rsid w:val="00952B2E"/>
    <w:rsid w:val="00954937"/>
    <w:rsid w:val="0095502F"/>
    <w:rsid w:val="009550F6"/>
    <w:rsid w:val="00955B36"/>
    <w:rsid w:val="00965F09"/>
    <w:rsid w:val="00971AE3"/>
    <w:rsid w:val="00971F92"/>
    <w:rsid w:val="00972856"/>
    <w:rsid w:val="00973549"/>
    <w:rsid w:val="00973722"/>
    <w:rsid w:val="00974B14"/>
    <w:rsid w:val="00975D0B"/>
    <w:rsid w:val="00980FEA"/>
    <w:rsid w:val="009815A3"/>
    <w:rsid w:val="00982E43"/>
    <w:rsid w:val="0098407D"/>
    <w:rsid w:val="0098767D"/>
    <w:rsid w:val="0099197B"/>
    <w:rsid w:val="00993C42"/>
    <w:rsid w:val="00995F6C"/>
    <w:rsid w:val="00996085"/>
    <w:rsid w:val="009965B9"/>
    <w:rsid w:val="009A0778"/>
    <w:rsid w:val="009A451E"/>
    <w:rsid w:val="009A53EC"/>
    <w:rsid w:val="009B0133"/>
    <w:rsid w:val="009B0C99"/>
    <w:rsid w:val="009B4334"/>
    <w:rsid w:val="009B5AA0"/>
    <w:rsid w:val="009B63B4"/>
    <w:rsid w:val="009B709A"/>
    <w:rsid w:val="009C4AA7"/>
    <w:rsid w:val="009C637C"/>
    <w:rsid w:val="009C638E"/>
    <w:rsid w:val="009D066E"/>
    <w:rsid w:val="009D39BD"/>
    <w:rsid w:val="009D681A"/>
    <w:rsid w:val="009D68A2"/>
    <w:rsid w:val="009D7FD5"/>
    <w:rsid w:val="009E6364"/>
    <w:rsid w:val="009E7029"/>
    <w:rsid w:val="009F0369"/>
    <w:rsid w:val="009F0AF2"/>
    <w:rsid w:val="009F125B"/>
    <w:rsid w:val="009F3067"/>
    <w:rsid w:val="009F3E27"/>
    <w:rsid w:val="009F5EA9"/>
    <w:rsid w:val="009F742F"/>
    <w:rsid w:val="00A00D15"/>
    <w:rsid w:val="00A01B21"/>
    <w:rsid w:val="00A01D4F"/>
    <w:rsid w:val="00A02E0A"/>
    <w:rsid w:val="00A04958"/>
    <w:rsid w:val="00A04DD6"/>
    <w:rsid w:val="00A06BED"/>
    <w:rsid w:val="00A123E1"/>
    <w:rsid w:val="00A158F6"/>
    <w:rsid w:val="00A203D4"/>
    <w:rsid w:val="00A2093D"/>
    <w:rsid w:val="00A22D43"/>
    <w:rsid w:val="00A27153"/>
    <w:rsid w:val="00A30826"/>
    <w:rsid w:val="00A31148"/>
    <w:rsid w:val="00A32A0D"/>
    <w:rsid w:val="00A33DD2"/>
    <w:rsid w:val="00A3413E"/>
    <w:rsid w:val="00A34D2E"/>
    <w:rsid w:val="00A35185"/>
    <w:rsid w:val="00A36AEF"/>
    <w:rsid w:val="00A40A6D"/>
    <w:rsid w:val="00A4345A"/>
    <w:rsid w:val="00A435EF"/>
    <w:rsid w:val="00A4386D"/>
    <w:rsid w:val="00A517E2"/>
    <w:rsid w:val="00A53512"/>
    <w:rsid w:val="00A53522"/>
    <w:rsid w:val="00A547A2"/>
    <w:rsid w:val="00A5509F"/>
    <w:rsid w:val="00A57FAB"/>
    <w:rsid w:val="00A603CC"/>
    <w:rsid w:val="00A64B2F"/>
    <w:rsid w:val="00A65649"/>
    <w:rsid w:val="00A7390C"/>
    <w:rsid w:val="00A775F9"/>
    <w:rsid w:val="00A81DC0"/>
    <w:rsid w:val="00A82379"/>
    <w:rsid w:val="00A83814"/>
    <w:rsid w:val="00A8589E"/>
    <w:rsid w:val="00A8691E"/>
    <w:rsid w:val="00A915A1"/>
    <w:rsid w:val="00A91E6B"/>
    <w:rsid w:val="00A91FFA"/>
    <w:rsid w:val="00A9470B"/>
    <w:rsid w:val="00A94C2E"/>
    <w:rsid w:val="00A97EBE"/>
    <w:rsid w:val="00AA00F4"/>
    <w:rsid w:val="00AA3325"/>
    <w:rsid w:val="00AA5B0F"/>
    <w:rsid w:val="00AA63D6"/>
    <w:rsid w:val="00AA6C59"/>
    <w:rsid w:val="00AA7052"/>
    <w:rsid w:val="00AA7C8A"/>
    <w:rsid w:val="00AB0ECA"/>
    <w:rsid w:val="00AB130A"/>
    <w:rsid w:val="00AB22F4"/>
    <w:rsid w:val="00AB2888"/>
    <w:rsid w:val="00AB2897"/>
    <w:rsid w:val="00AB6330"/>
    <w:rsid w:val="00AC5641"/>
    <w:rsid w:val="00AC780C"/>
    <w:rsid w:val="00AD16FD"/>
    <w:rsid w:val="00AD787B"/>
    <w:rsid w:val="00AE06F5"/>
    <w:rsid w:val="00AE4ACE"/>
    <w:rsid w:val="00AE713B"/>
    <w:rsid w:val="00B00C2B"/>
    <w:rsid w:val="00B0388D"/>
    <w:rsid w:val="00B042D6"/>
    <w:rsid w:val="00B059CA"/>
    <w:rsid w:val="00B064DA"/>
    <w:rsid w:val="00B11640"/>
    <w:rsid w:val="00B13393"/>
    <w:rsid w:val="00B1516B"/>
    <w:rsid w:val="00B15380"/>
    <w:rsid w:val="00B17D5F"/>
    <w:rsid w:val="00B20DF1"/>
    <w:rsid w:val="00B218A4"/>
    <w:rsid w:val="00B225D8"/>
    <w:rsid w:val="00B25FC8"/>
    <w:rsid w:val="00B30560"/>
    <w:rsid w:val="00B36DD2"/>
    <w:rsid w:val="00B403A1"/>
    <w:rsid w:val="00B403D2"/>
    <w:rsid w:val="00B45CA0"/>
    <w:rsid w:val="00B50D81"/>
    <w:rsid w:val="00B51A09"/>
    <w:rsid w:val="00B62DC4"/>
    <w:rsid w:val="00B6399D"/>
    <w:rsid w:val="00B64212"/>
    <w:rsid w:val="00B6483F"/>
    <w:rsid w:val="00B64E97"/>
    <w:rsid w:val="00B65354"/>
    <w:rsid w:val="00B70074"/>
    <w:rsid w:val="00B71758"/>
    <w:rsid w:val="00B74F62"/>
    <w:rsid w:val="00B7525F"/>
    <w:rsid w:val="00B770B4"/>
    <w:rsid w:val="00B80029"/>
    <w:rsid w:val="00B80D72"/>
    <w:rsid w:val="00B81B04"/>
    <w:rsid w:val="00B82F0E"/>
    <w:rsid w:val="00B83719"/>
    <w:rsid w:val="00B83B85"/>
    <w:rsid w:val="00B84390"/>
    <w:rsid w:val="00B855C9"/>
    <w:rsid w:val="00B94E0E"/>
    <w:rsid w:val="00B96629"/>
    <w:rsid w:val="00BA3233"/>
    <w:rsid w:val="00BA32EB"/>
    <w:rsid w:val="00BA382D"/>
    <w:rsid w:val="00BA59F4"/>
    <w:rsid w:val="00BA6620"/>
    <w:rsid w:val="00BB1476"/>
    <w:rsid w:val="00BB4ABB"/>
    <w:rsid w:val="00BB54AA"/>
    <w:rsid w:val="00BC67F6"/>
    <w:rsid w:val="00BC7247"/>
    <w:rsid w:val="00BC770D"/>
    <w:rsid w:val="00BD314A"/>
    <w:rsid w:val="00BD541F"/>
    <w:rsid w:val="00BD688E"/>
    <w:rsid w:val="00BD7FDE"/>
    <w:rsid w:val="00BE0F14"/>
    <w:rsid w:val="00BE1396"/>
    <w:rsid w:val="00BE408F"/>
    <w:rsid w:val="00BE4826"/>
    <w:rsid w:val="00BE4911"/>
    <w:rsid w:val="00BF4AB4"/>
    <w:rsid w:val="00BF59C2"/>
    <w:rsid w:val="00BF751E"/>
    <w:rsid w:val="00C0065E"/>
    <w:rsid w:val="00C05982"/>
    <w:rsid w:val="00C05B6D"/>
    <w:rsid w:val="00C06503"/>
    <w:rsid w:val="00C13ECF"/>
    <w:rsid w:val="00C170DC"/>
    <w:rsid w:val="00C20DBD"/>
    <w:rsid w:val="00C21642"/>
    <w:rsid w:val="00C238FC"/>
    <w:rsid w:val="00C23BB0"/>
    <w:rsid w:val="00C2415B"/>
    <w:rsid w:val="00C25567"/>
    <w:rsid w:val="00C25B08"/>
    <w:rsid w:val="00C30988"/>
    <w:rsid w:val="00C3297E"/>
    <w:rsid w:val="00C3415E"/>
    <w:rsid w:val="00C41153"/>
    <w:rsid w:val="00C41696"/>
    <w:rsid w:val="00C4659C"/>
    <w:rsid w:val="00C47262"/>
    <w:rsid w:val="00C51164"/>
    <w:rsid w:val="00C52644"/>
    <w:rsid w:val="00C5546C"/>
    <w:rsid w:val="00C602B9"/>
    <w:rsid w:val="00C66F9C"/>
    <w:rsid w:val="00C670C0"/>
    <w:rsid w:val="00C67E08"/>
    <w:rsid w:val="00C7156B"/>
    <w:rsid w:val="00C71CF7"/>
    <w:rsid w:val="00C733CB"/>
    <w:rsid w:val="00C736CD"/>
    <w:rsid w:val="00C7404B"/>
    <w:rsid w:val="00C74E66"/>
    <w:rsid w:val="00C805C1"/>
    <w:rsid w:val="00C80B08"/>
    <w:rsid w:val="00C85CF8"/>
    <w:rsid w:val="00C911EE"/>
    <w:rsid w:val="00C92E26"/>
    <w:rsid w:val="00C930A9"/>
    <w:rsid w:val="00C93DCB"/>
    <w:rsid w:val="00C94C90"/>
    <w:rsid w:val="00C95244"/>
    <w:rsid w:val="00C95776"/>
    <w:rsid w:val="00C966E1"/>
    <w:rsid w:val="00CA45F0"/>
    <w:rsid w:val="00CA4FD1"/>
    <w:rsid w:val="00CA7D61"/>
    <w:rsid w:val="00CB2B3C"/>
    <w:rsid w:val="00CB46FF"/>
    <w:rsid w:val="00CB6124"/>
    <w:rsid w:val="00CC25C6"/>
    <w:rsid w:val="00CC30A8"/>
    <w:rsid w:val="00CC47D7"/>
    <w:rsid w:val="00CC5C95"/>
    <w:rsid w:val="00CC5D7C"/>
    <w:rsid w:val="00CC659D"/>
    <w:rsid w:val="00CD2CFD"/>
    <w:rsid w:val="00CD53D6"/>
    <w:rsid w:val="00CD54E3"/>
    <w:rsid w:val="00CD68E1"/>
    <w:rsid w:val="00CD7673"/>
    <w:rsid w:val="00CE0D3E"/>
    <w:rsid w:val="00CE12FF"/>
    <w:rsid w:val="00CE2065"/>
    <w:rsid w:val="00CE3D72"/>
    <w:rsid w:val="00CE5A54"/>
    <w:rsid w:val="00CF0647"/>
    <w:rsid w:val="00CF2809"/>
    <w:rsid w:val="00CF3E6F"/>
    <w:rsid w:val="00CF648A"/>
    <w:rsid w:val="00CF79C3"/>
    <w:rsid w:val="00CF7B2F"/>
    <w:rsid w:val="00D021A0"/>
    <w:rsid w:val="00D0262F"/>
    <w:rsid w:val="00D04679"/>
    <w:rsid w:val="00D049F0"/>
    <w:rsid w:val="00D072D0"/>
    <w:rsid w:val="00D0788B"/>
    <w:rsid w:val="00D07F78"/>
    <w:rsid w:val="00D1219B"/>
    <w:rsid w:val="00D12EC6"/>
    <w:rsid w:val="00D155F2"/>
    <w:rsid w:val="00D20E7E"/>
    <w:rsid w:val="00D21727"/>
    <w:rsid w:val="00D27ADF"/>
    <w:rsid w:val="00D27EDD"/>
    <w:rsid w:val="00D30F9C"/>
    <w:rsid w:val="00D32103"/>
    <w:rsid w:val="00D34604"/>
    <w:rsid w:val="00D35149"/>
    <w:rsid w:val="00D37CD3"/>
    <w:rsid w:val="00D4109A"/>
    <w:rsid w:val="00D415C3"/>
    <w:rsid w:val="00D46471"/>
    <w:rsid w:val="00D47D37"/>
    <w:rsid w:val="00D47F76"/>
    <w:rsid w:val="00D521D7"/>
    <w:rsid w:val="00D54BDD"/>
    <w:rsid w:val="00D5582C"/>
    <w:rsid w:val="00D66136"/>
    <w:rsid w:val="00D67F63"/>
    <w:rsid w:val="00D70D3D"/>
    <w:rsid w:val="00D73830"/>
    <w:rsid w:val="00D743FA"/>
    <w:rsid w:val="00D75A10"/>
    <w:rsid w:val="00D763F8"/>
    <w:rsid w:val="00D81529"/>
    <w:rsid w:val="00D81B42"/>
    <w:rsid w:val="00D81ED1"/>
    <w:rsid w:val="00D82F01"/>
    <w:rsid w:val="00D84754"/>
    <w:rsid w:val="00D84973"/>
    <w:rsid w:val="00D84B6E"/>
    <w:rsid w:val="00D908AF"/>
    <w:rsid w:val="00D90E54"/>
    <w:rsid w:val="00D92867"/>
    <w:rsid w:val="00D95D12"/>
    <w:rsid w:val="00D96962"/>
    <w:rsid w:val="00D972DF"/>
    <w:rsid w:val="00D97C55"/>
    <w:rsid w:val="00DA091E"/>
    <w:rsid w:val="00DA1092"/>
    <w:rsid w:val="00DA1B35"/>
    <w:rsid w:val="00DA76C4"/>
    <w:rsid w:val="00DA799A"/>
    <w:rsid w:val="00DB2449"/>
    <w:rsid w:val="00DB5561"/>
    <w:rsid w:val="00DB7BC1"/>
    <w:rsid w:val="00DB7E0C"/>
    <w:rsid w:val="00DC057A"/>
    <w:rsid w:val="00DC30C6"/>
    <w:rsid w:val="00DC4BA6"/>
    <w:rsid w:val="00DC604F"/>
    <w:rsid w:val="00DD1E7D"/>
    <w:rsid w:val="00DD231E"/>
    <w:rsid w:val="00DD308F"/>
    <w:rsid w:val="00DD3E2F"/>
    <w:rsid w:val="00DD4E52"/>
    <w:rsid w:val="00DD5FCF"/>
    <w:rsid w:val="00DD69A2"/>
    <w:rsid w:val="00DE2F80"/>
    <w:rsid w:val="00DE36A7"/>
    <w:rsid w:val="00DE663A"/>
    <w:rsid w:val="00DE69F4"/>
    <w:rsid w:val="00DE76DE"/>
    <w:rsid w:val="00DF60CC"/>
    <w:rsid w:val="00DF7402"/>
    <w:rsid w:val="00E02827"/>
    <w:rsid w:val="00E029C3"/>
    <w:rsid w:val="00E04422"/>
    <w:rsid w:val="00E05C22"/>
    <w:rsid w:val="00E05D72"/>
    <w:rsid w:val="00E06129"/>
    <w:rsid w:val="00E06771"/>
    <w:rsid w:val="00E10147"/>
    <w:rsid w:val="00E108AE"/>
    <w:rsid w:val="00E1334A"/>
    <w:rsid w:val="00E15DC1"/>
    <w:rsid w:val="00E177F9"/>
    <w:rsid w:val="00E212BD"/>
    <w:rsid w:val="00E238AB"/>
    <w:rsid w:val="00E24CE8"/>
    <w:rsid w:val="00E33421"/>
    <w:rsid w:val="00E33822"/>
    <w:rsid w:val="00E37DDC"/>
    <w:rsid w:val="00E415FE"/>
    <w:rsid w:val="00E42194"/>
    <w:rsid w:val="00E433E7"/>
    <w:rsid w:val="00E47329"/>
    <w:rsid w:val="00E47C6E"/>
    <w:rsid w:val="00E50250"/>
    <w:rsid w:val="00E513F2"/>
    <w:rsid w:val="00E5187D"/>
    <w:rsid w:val="00E51E21"/>
    <w:rsid w:val="00E53EF4"/>
    <w:rsid w:val="00E55C1E"/>
    <w:rsid w:val="00E625CD"/>
    <w:rsid w:val="00E62E8C"/>
    <w:rsid w:val="00E637E8"/>
    <w:rsid w:val="00E65F53"/>
    <w:rsid w:val="00E67B8A"/>
    <w:rsid w:val="00E67C20"/>
    <w:rsid w:val="00E67C89"/>
    <w:rsid w:val="00E70885"/>
    <w:rsid w:val="00E70DE1"/>
    <w:rsid w:val="00E71B17"/>
    <w:rsid w:val="00E720B5"/>
    <w:rsid w:val="00E72CED"/>
    <w:rsid w:val="00E73FCE"/>
    <w:rsid w:val="00E74D99"/>
    <w:rsid w:val="00E77455"/>
    <w:rsid w:val="00E77DE2"/>
    <w:rsid w:val="00E80419"/>
    <w:rsid w:val="00E80BA5"/>
    <w:rsid w:val="00E83C8E"/>
    <w:rsid w:val="00E855D9"/>
    <w:rsid w:val="00E90763"/>
    <w:rsid w:val="00E9214C"/>
    <w:rsid w:val="00E923BA"/>
    <w:rsid w:val="00E93C5B"/>
    <w:rsid w:val="00EA02DB"/>
    <w:rsid w:val="00EA10B3"/>
    <w:rsid w:val="00EA1D72"/>
    <w:rsid w:val="00EA3339"/>
    <w:rsid w:val="00EA3E43"/>
    <w:rsid w:val="00EB5162"/>
    <w:rsid w:val="00EB72E9"/>
    <w:rsid w:val="00EB741A"/>
    <w:rsid w:val="00EB772A"/>
    <w:rsid w:val="00EC12D2"/>
    <w:rsid w:val="00EC5A58"/>
    <w:rsid w:val="00ED185C"/>
    <w:rsid w:val="00ED2186"/>
    <w:rsid w:val="00ED38FD"/>
    <w:rsid w:val="00ED444F"/>
    <w:rsid w:val="00ED6C61"/>
    <w:rsid w:val="00ED76B6"/>
    <w:rsid w:val="00EE0E30"/>
    <w:rsid w:val="00EE1D7A"/>
    <w:rsid w:val="00EE20A3"/>
    <w:rsid w:val="00EE625D"/>
    <w:rsid w:val="00EE7285"/>
    <w:rsid w:val="00EF0930"/>
    <w:rsid w:val="00EF4F6C"/>
    <w:rsid w:val="00EF58A5"/>
    <w:rsid w:val="00EF66EE"/>
    <w:rsid w:val="00EF7F48"/>
    <w:rsid w:val="00F00F5D"/>
    <w:rsid w:val="00F11824"/>
    <w:rsid w:val="00F12D04"/>
    <w:rsid w:val="00F15946"/>
    <w:rsid w:val="00F16FE6"/>
    <w:rsid w:val="00F2359A"/>
    <w:rsid w:val="00F26D80"/>
    <w:rsid w:val="00F27B3E"/>
    <w:rsid w:val="00F31D63"/>
    <w:rsid w:val="00F33A77"/>
    <w:rsid w:val="00F41AA7"/>
    <w:rsid w:val="00F4354B"/>
    <w:rsid w:val="00F4374E"/>
    <w:rsid w:val="00F457AC"/>
    <w:rsid w:val="00F474BE"/>
    <w:rsid w:val="00F53576"/>
    <w:rsid w:val="00F53FF0"/>
    <w:rsid w:val="00F54ACF"/>
    <w:rsid w:val="00F552F2"/>
    <w:rsid w:val="00F55ACA"/>
    <w:rsid w:val="00F57682"/>
    <w:rsid w:val="00F600F5"/>
    <w:rsid w:val="00F727E4"/>
    <w:rsid w:val="00F73531"/>
    <w:rsid w:val="00F74A15"/>
    <w:rsid w:val="00F75FD2"/>
    <w:rsid w:val="00F77EE4"/>
    <w:rsid w:val="00F82533"/>
    <w:rsid w:val="00F8576D"/>
    <w:rsid w:val="00F86162"/>
    <w:rsid w:val="00F864D4"/>
    <w:rsid w:val="00F906C9"/>
    <w:rsid w:val="00F914B8"/>
    <w:rsid w:val="00F921AE"/>
    <w:rsid w:val="00F94858"/>
    <w:rsid w:val="00F95101"/>
    <w:rsid w:val="00F96946"/>
    <w:rsid w:val="00F97191"/>
    <w:rsid w:val="00FA26A0"/>
    <w:rsid w:val="00FA3966"/>
    <w:rsid w:val="00FA3AC0"/>
    <w:rsid w:val="00FA6EDE"/>
    <w:rsid w:val="00FA7A73"/>
    <w:rsid w:val="00FB0C27"/>
    <w:rsid w:val="00FB3088"/>
    <w:rsid w:val="00FB313F"/>
    <w:rsid w:val="00FB38C1"/>
    <w:rsid w:val="00FB788C"/>
    <w:rsid w:val="00FC27E5"/>
    <w:rsid w:val="00FC42E6"/>
    <w:rsid w:val="00FC490A"/>
    <w:rsid w:val="00FC5D66"/>
    <w:rsid w:val="00FC6CBE"/>
    <w:rsid w:val="00FC6EC5"/>
    <w:rsid w:val="00FD0112"/>
    <w:rsid w:val="00FD06E3"/>
    <w:rsid w:val="00FD12B8"/>
    <w:rsid w:val="00FD79DE"/>
    <w:rsid w:val="00FE43F4"/>
    <w:rsid w:val="00FE44E1"/>
    <w:rsid w:val="00FF0BC9"/>
    <w:rsid w:val="00FF2686"/>
    <w:rsid w:val="00FF49E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8209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E8"/>
    <w:rPr>
      <w:rFonts w:ascii="Times New Roman" w:hAnsi="Times New Roman"/>
      <w:sz w:val="24"/>
      <w:szCs w:val="24"/>
    </w:rPr>
  </w:style>
  <w:style w:type="paragraph" w:styleId="Ttulo1">
    <w:name w:val="heading 1"/>
    <w:basedOn w:val="Normal"/>
    <w:next w:val="Normal"/>
    <w:link w:val="Ttulo1Car"/>
    <w:uiPriority w:val="9"/>
    <w:qFormat/>
    <w:rsid w:val="00BE1396"/>
    <w:pPr>
      <w:keepNext/>
      <w:spacing w:before="240" w:after="60" w:line="276" w:lineRule="auto"/>
      <w:outlineLvl w:val="0"/>
    </w:pPr>
    <w:rPr>
      <w:rFonts w:ascii="Cambria" w:eastAsia="Times New Roman" w:hAnsi="Cambria"/>
      <w:b/>
      <w:bCs/>
      <w:kern w:val="32"/>
      <w:sz w:val="32"/>
      <w:szCs w:val="3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Y EPM - Lista"/>
    <w:basedOn w:val="Normal"/>
    <w:link w:val="PrrafodelistaCar"/>
    <w:uiPriority w:val="1"/>
    <w:qFormat/>
    <w:rsid w:val="003F5F87"/>
    <w:pPr>
      <w:spacing w:after="200" w:line="276" w:lineRule="auto"/>
      <w:ind w:left="720"/>
      <w:contextualSpacing/>
    </w:pPr>
    <w:rPr>
      <w:rFonts w:ascii="Calibri" w:hAnsi="Calibri"/>
      <w:sz w:val="22"/>
      <w:szCs w:val="22"/>
      <w:lang w:val="es-ES" w:eastAsia="en-US"/>
    </w:rPr>
  </w:style>
  <w:style w:type="paragraph" w:styleId="Encabezado">
    <w:name w:val="header"/>
    <w:aliases w:val="encabezado,Encabezado1,h,h8,h9,h10,h18,h18 Car Car,h18 Car Car Car Car Car,h1,h18 Car Car Car Car Car Car Car Car,he,h18 Car Car Car Car Car Car Car,hd,Encabezado Car Car,Tablas,Encabezado Car Car Car Car Car,Encabezado Car Car Car"/>
    <w:basedOn w:val="Normal"/>
    <w:link w:val="EncabezadoCar"/>
    <w:uiPriority w:val="99"/>
    <w:unhideWhenUsed/>
    <w:rsid w:val="003F5F87"/>
    <w:pPr>
      <w:tabs>
        <w:tab w:val="center" w:pos="4419"/>
        <w:tab w:val="right" w:pos="8838"/>
      </w:tabs>
    </w:pPr>
    <w:rPr>
      <w:rFonts w:ascii="Calibri" w:hAnsi="Calibri"/>
      <w:sz w:val="20"/>
      <w:szCs w:val="20"/>
      <w:lang w:val="es-ES" w:eastAsia="x-none"/>
    </w:rPr>
  </w:style>
  <w:style w:type="character" w:customStyle="1" w:styleId="EncabezadoCar">
    <w:name w:val="Encabezado Car"/>
    <w:aliases w:val="encabezado Car,Encabezado1 Car,h Car,h8 Car,h9 Car,h10 Car,h18 Car,h18 Car Car Car,h18 Car Car Car Car Car Car,h1 Car,h18 Car Car Car Car Car Car Car Car Car,he Car,h18 Car Car Car Car Car Car Car Car1,hd Car,Encabezado Car Car Car1"/>
    <w:link w:val="Encabezado"/>
    <w:uiPriority w:val="99"/>
    <w:rsid w:val="003F5F87"/>
    <w:rPr>
      <w:lang w:val="es-ES"/>
    </w:rPr>
  </w:style>
  <w:style w:type="paragraph" w:styleId="Piedepgina">
    <w:name w:val="footer"/>
    <w:basedOn w:val="Normal"/>
    <w:link w:val="PiedepginaCar"/>
    <w:uiPriority w:val="99"/>
    <w:unhideWhenUsed/>
    <w:rsid w:val="003F5F87"/>
    <w:pPr>
      <w:tabs>
        <w:tab w:val="center" w:pos="4419"/>
        <w:tab w:val="right" w:pos="8838"/>
      </w:tabs>
    </w:pPr>
    <w:rPr>
      <w:rFonts w:ascii="Calibri" w:hAnsi="Calibri"/>
      <w:sz w:val="20"/>
      <w:szCs w:val="20"/>
      <w:lang w:val="es-ES" w:eastAsia="x-none"/>
    </w:rPr>
  </w:style>
  <w:style w:type="character" w:customStyle="1" w:styleId="PiedepginaCar">
    <w:name w:val="Pie de página Car"/>
    <w:link w:val="Piedepgina"/>
    <w:uiPriority w:val="99"/>
    <w:rsid w:val="003F5F87"/>
    <w:rPr>
      <w:lang w:val="es-ES"/>
    </w:rPr>
  </w:style>
  <w:style w:type="paragraph" w:styleId="Textodeglobo">
    <w:name w:val="Balloon Text"/>
    <w:basedOn w:val="Normal"/>
    <w:link w:val="TextodegloboCar"/>
    <w:uiPriority w:val="99"/>
    <w:semiHidden/>
    <w:unhideWhenUsed/>
    <w:rsid w:val="003F5F87"/>
    <w:rPr>
      <w:rFonts w:ascii="Tahoma" w:hAnsi="Tahoma"/>
      <w:sz w:val="16"/>
      <w:szCs w:val="16"/>
      <w:lang w:val="es-ES" w:eastAsia="x-none"/>
    </w:rPr>
  </w:style>
  <w:style w:type="character" w:customStyle="1" w:styleId="TextodegloboCar">
    <w:name w:val="Texto de globo Car"/>
    <w:link w:val="Textodeglobo"/>
    <w:uiPriority w:val="99"/>
    <w:semiHidden/>
    <w:rsid w:val="003F5F87"/>
    <w:rPr>
      <w:rFonts w:ascii="Tahoma" w:hAnsi="Tahoma" w:cs="Tahoma"/>
      <w:sz w:val="16"/>
      <w:szCs w:val="16"/>
      <w:lang w:val="es-ES"/>
    </w:rPr>
  </w:style>
  <w:style w:type="paragraph" w:styleId="Mapadeldocumento">
    <w:name w:val="Document Map"/>
    <w:basedOn w:val="Normal"/>
    <w:link w:val="MapadeldocumentoCar"/>
    <w:uiPriority w:val="99"/>
    <w:semiHidden/>
    <w:unhideWhenUsed/>
    <w:rsid w:val="00F41AA7"/>
    <w:pPr>
      <w:spacing w:after="200" w:line="276" w:lineRule="auto"/>
    </w:pPr>
    <w:rPr>
      <w:rFonts w:ascii="Tahoma" w:hAnsi="Tahoma"/>
      <w:sz w:val="16"/>
      <w:szCs w:val="16"/>
      <w:lang w:val="es-ES" w:eastAsia="en-US"/>
    </w:rPr>
  </w:style>
  <w:style w:type="character" w:customStyle="1" w:styleId="MapadeldocumentoCar">
    <w:name w:val="Mapa del documento Car"/>
    <w:link w:val="Mapadeldocumento"/>
    <w:uiPriority w:val="99"/>
    <w:semiHidden/>
    <w:rsid w:val="00F41AA7"/>
    <w:rPr>
      <w:rFonts w:ascii="Tahoma" w:hAnsi="Tahoma" w:cs="Tahoma"/>
      <w:sz w:val="16"/>
      <w:szCs w:val="16"/>
      <w:lang w:val="es-ES" w:eastAsia="en-US"/>
    </w:rPr>
  </w:style>
  <w:style w:type="paragraph" w:styleId="Sinespaciado">
    <w:name w:val="No Spacing"/>
    <w:uiPriority w:val="1"/>
    <w:qFormat/>
    <w:rsid w:val="0054012F"/>
    <w:rPr>
      <w:sz w:val="22"/>
      <w:szCs w:val="22"/>
      <w:lang w:val="es-ES" w:eastAsia="en-US"/>
    </w:rPr>
  </w:style>
  <w:style w:type="character" w:styleId="Refdecomentario">
    <w:name w:val="annotation reference"/>
    <w:uiPriority w:val="99"/>
    <w:semiHidden/>
    <w:unhideWhenUsed/>
    <w:rsid w:val="00E10147"/>
    <w:rPr>
      <w:sz w:val="16"/>
      <w:szCs w:val="16"/>
    </w:rPr>
  </w:style>
  <w:style w:type="paragraph" w:styleId="Textocomentario">
    <w:name w:val="annotation text"/>
    <w:basedOn w:val="Normal"/>
    <w:link w:val="TextocomentarioCar"/>
    <w:uiPriority w:val="99"/>
    <w:semiHidden/>
    <w:unhideWhenUsed/>
    <w:rsid w:val="00E10147"/>
    <w:pPr>
      <w:spacing w:after="200" w:line="276" w:lineRule="auto"/>
    </w:pPr>
    <w:rPr>
      <w:rFonts w:ascii="Calibri" w:hAnsi="Calibri"/>
      <w:sz w:val="20"/>
      <w:szCs w:val="20"/>
      <w:lang w:val="es-ES" w:eastAsia="en-US"/>
    </w:rPr>
  </w:style>
  <w:style w:type="character" w:customStyle="1" w:styleId="TextocomentarioCar">
    <w:name w:val="Texto comentario Car"/>
    <w:link w:val="Textocomentario"/>
    <w:uiPriority w:val="99"/>
    <w:semiHidden/>
    <w:rsid w:val="00E10147"/>
    <w:rPr>
      <w:lang w:val="es-ES" w:eastAsia="en-US"/>
    </w:rPr>
  </w:style>
  <w:style w:type="paragraph" w:styleId="Asuntodelcomentario">
    <w:name w:val="annotation subject"/>
    <w:basedOn w:val="Textocomentario"/>
    <w:next w:val="Textocomentario"/>
    <w:link w:val="AsuntodelcomentarioCar"/>
    <w:uiPriority w:val="99"/>
    <w:semiHidden/>
    <w:unhideWhenUsed/>
    <w:rsid w:val="00E10147"/>
    <w:rPr>
      <w:b/>
      <w:bCs/>
    </w:rPr>
  </w:style>
  <w:style w:type="character" w:customStyle="1" w:styleId="AsuntodelcomentarioCar">
    <w:name w:val="Asunto del comentario Car"/>
    <w:link w:val="Asuntodelcomentario"/>
    <w:uiPriority w:val="99"/>
    <w:semiHidden/>
    <w:rsid w:val="00E10147"/>
    <w:rPr>
      <w:b/>
      <w:bCs/>
      <w:lang w:val="es-ES" w:eastAsia="en-US"/>
    </w:rPr>
  </w:style>
  <w:style w:type="character" w:customStyle="1" w:styleId="Ttulo1Car">
    <w:name w:val="Título 1 Car"/>
    <w:link w:val="Ttulo1"/>
    <w:uiPriority w:val="9"/>
    <w:rsid w:val="00BE1396"/>
    <w:rPr>
      <w:rFonts w:ascii="Cambria" w:eastAsia="Times New Roman" w:hAnsi="Cambria" w:cs="Times New Roman"/>
      <w:b/>
      <w:bCs/>
      <w:kern w:val="32"/>
      <w:sz w:val="32"/>
      <w:szCs w:val="32"/>
      <w:lang w:val="es-ES" w:eastAsia="en-US"/>
    </w:rPr>
  </w:style>
  <w:style w:type="paragraph" w:styleId="TtulodeTDC">
    <w:name w:val="TOC Heading"/>
    <w:basedOn w:val="Ttulo1"/>
    <w:next w:val="Normal"/>
    <w:uiPriority w:val="39"/>
    <w:unhideWhenUsed/>
    <w:qFormat/>
    <w:rsid w:val="00BE1396"/>
    <w:pPr>
      <w:keepLines/>
      <w:spacing w:before="480" w:after="0"/>
      <w:outlineLvl w:val="9"/>
    </w:pPr>
    <w:rPr>
      <w:color w:val="365F91"/>
      <w:kern w:val="0"/>
      <w:sz w:val="28"/>
      <w:szCs w:val="28"/>
    </w:rPr>
  </w:style>
  <w:style w:type="paragraph" w:styleId="TDC1">
    <w:name w:val="toc 1"/>
    <w:basedOn w:val="Normal"/>
    <w:next w:val="Normal"/>
    <w:autoRedefine/>
    <w:uiPriority w:val="39"/>
    <w:unhideWhenUsed/>
    <w:rsid w:val="00E720B5"/>
    <w:pPr>
      <w:tabs>
        <w:tab w:val="left" w:pos="660"/>
        <w:tab w:val="right" w:leader="dot" w:pos="8828"/>
      </w:tabs>
      <w:spacing w:after="200"/>
    </w:pPr>
    <w:rPr>
      <w:rFonts w:ascii="Calibri" w:hAnsi="Calibri"/>
      <w:sz w:val="22"/>
      <w:szCs w:val="22"/>
      <w:lang w:val="es-ES" w:eastAsia="en-US"/>
    </w:rPr>
  </w:style>
  <w:style w:type="character" w:styleId="Hipervnculo">
    <w:name w:val="Hyperlink"/>
    <w:uiPriority w:val="99"/>
    <w:unhideWhenUsed/>
    <w:rsid w:val="00BE1396"/>
    <w:rPr>
      <w:color w:val="0000FF"/>
      <w:u w:val="single"/>
    </w:rPr>
  </w:style>
  <w:style w:type="paragraph" w:styleId="Textonotapie">
    <w:name w:val="footnote text"/>
    <w:basedOn w:val="Normal"/>
    <w:link w:val="TextonotapieCar"/>
    <w:uiPriority w:val="99"/>
    <w:semiHidden/>
    <w:unhideWhenUsed/>
    <w:rsid w:val="00D46471"/>
    <w:pPr>
      <w:spacing w:after="200" w:line="276" w:lineRule="auto"/>
    </w:pPr>
    <w:rPr>
      <w:rFonts w:ascii="Calibri" w:hAnsi="Calibri"/>
      <w:sz w:val="20"/>
      <w:szCs w:val="20"/>
      <w:lang w:val="es-ES" w:eastAsia="en-US"/>
    </w:rPr>
  </w:style>
  <w:style w:type="character" w:customStyle="1" w:styleId="TextonotapieCar">
    <w:name w:val="Texto nota pie Car"/>
    <w:link w:val="Textonotapie"/>
    <w:uiPriority w:val="99"/>
    <w:semiHidden/>
    <w:rsid w:val="00D46471"/>
    <w:rPr>
      <w:lang w:val="es-ES" w:eastAsia="en-US"/>
    </w:rPr>
  </w:style>
  <w:style w:type="character" w:styleId="Refdenotaalpie">
    <w:name w:val="footnote reference"/>
    <w:uiPriority w:val="99"/>
    <w:semiHidden/>
    <w:unhideWhenUsed/>
    <w:rsid w:val="00D46471"/>
    <w:rPr>
      <w:vertAlign w:val="superscript"/>
    </w:rPr>
  </w:style>
  <w:style w:type="table" w:styleId="Tablaconcuadrcula">
    <w:name w:val="Table Grid"/>
    <w:basedOn w:val="Tablanormal"/>
    <w:uiPriority w:val="59"/>
    <w:rsid w:val="008169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EY EPM - Lista Car"/>
    <w:link w:val="Prrafodelista"/>
    <w:uiPriority w:val="34"/>
    <w:rsid w:val="000E0197"/>
    <w:rPr>
      <w:sz w:val="22"/>
      <w:szCs w:val="22"/>
      <w:lang w:val="es-ES" w:eastAsia="en-US"/>
    </w:rPr>
  </w:style>
  <w:style w:type="paragraph" w:customStyle="1" w:styleId="ecxmsonormal">
    <w:name w:val="ecxmsonormal"/>
    <w:basedOn w:val="Normal"/>
    <w:rsid w:val="00202ABA"/>
    <w:pPr>
      <w:spacing w:after="324"/>
    </w:pPr>
    <w:rPr>
      <w:rFonts w:eastAsia="Times New Roman"/>
      <w:lang w:val="es-ES" w:eastAsia="es-ES"/>
    </w:rPr>
  </w:style>
  <w:style w:type="paragraph" w:customStyle="1" w:styleId="ecxmsolistparagraph">
    <w:name w:val="ecxmsolistparagraph"/>
    <w:basedOn w:val="Normal"/>
    <w:rsid w:val="00202ABA"/>
    <w:pPr>
      <w:spacing w:after="324"/>
    </w:pPr>
    <w:rPr>
      <w:rFonts w:eastAsia="Times New Roman"/>
      <w:lang w:val="es-ES" w:eastAsia="es-ES"/>
    </w:rPr>
  </w:style>
  <w:style w:type="paragraph" w:customStyle="1" w:styleId="Default">
    <w:name w:val="Default"/>
    <w:rsid w:val="003862AD"/>
    <w:pPr>
      <w:autoSpaceDE w:val="0"/>
      <w:autoSpaceDN w:val="0"/>
      <w:adjustRightInd w:val="0"/>
    </w:pPr>
    <w:rPr>
      <w:rFonts w:ascii="Arial" w:hAnsi="Arial" w:cs="Arial"/>
      <w:color w:val="000000"/>
      <w:sz w:val="24"/>
      <w:szCs w:val="24"/>
      <w:lang w:val="es-ES" w:eastAsia="es-ES"/>
    </w:rPr>
  </w:style>
  <w:style w:type="paragraph" w:customStyle="1" w:styleId="TTULOPRINCIPAL">
    <w:name w:val="TÍTULO PRINCIPAL"/>
    <w:basedOn w:val="Ttulo1"/>
    <w:link w:val="TTULOPRINCIPALCar"/>
    <w:qFormat/>
    <w:rsid w:val="00806383"/>
    <w:pPr>
      <w:spacing w:before="0" w:after="0"/>
      <w:jc w:val="both"/>
    </w:pPr>
    <w:rPr>
      <w:rFonts w:ascii="Arial" w:hAnsi="Arial"/>
      <w:color w:val="376092"/>
      <w:sz w:val="24"/>
      <w:szCs w:val="24"/>
      <w:lang w:val="x-none" w:eastAsia="x-none"/>
    </w:rPr>
  </w:style>
  <w:style w:type="character" w:customStyle="1" w:styleId="TTULOPRINCIPALCar">
    <w:name w:val="TÍTULO PRINCIPAL Car"/>
    <w:link w:val="TTULOPRINCIPAL"/>
    <w:rsid w:val="00806383"/>
    <w:rPr>
      <w:rFonts w:ascii="Arial" w:eastAsia="Times New Roman" w:hAnsi="Arial"/>
      <w:b/>
      <w:bCs/>
      <w:color w:val="376092"/>
      <w:kern w:val="32"/>
      <w:sz w:val="24"/>
      <w:szCs w:val="24"/>
      <w:lang w:val="x-none" w:eastAsia="x-none"/>
    </w:rPr>
  </w:style>
  <w:style w:type="paragraph" w:customStyle="1" w:styleId="Bullets-Standardslettering">
    <w:name w:val="Bullets - Standards (lettering)"/>
    <w:basedOn w:val="Default"/>
    <w:next w:val="Default"/>
    <w:uiPriority w:val="99"/>
    <w:rsid w:val="00A4386D"/>
    <w:rPr>
      <w:color w:val="auto"/>
      <w:lang w:val="es-CO" w:eastAsia="en-US"/>
    </w:rPr>
  </w:style>
  <w:style w:type="paragraph" w:styleId="Revisin">
    <w:name w:val="Revision"/>
    <w:hidden/>
    <w:uiPriority w:val="99"/>
    <w:semiHidden/>
    <w:rsid w:val="00AA6C59"/>
    <w:rPr>
      <w:sz w:val="22"/>
      <w:szCs w:val="22"/>
      <w:lang w:val="es-ES" w:eastAsia="en-US"/>
    </w:rPr>
  </w:style>
  <w:style w:type="paragraph" w:styleId="NormalWeb">
    <w:name w:val="Normal (Web)"/>
    <w:basedOn w:val="Normal"/>
    <w:uiPriority w:val="99"/>
    <w:rsid w:val="00517928"/>
    <w:pPr>
      <w:spacing w:before="100" w:beforeAutospacing="1" w:after="100" w:afterAutospacing="1"/>
    </w:pPr>
    <w:rPr>
      <w:rFonts w:eastAsia="Times New Roman"/>
      <w:lang w:val="es-ES" w:eastAsia="es-ES"/>
    </w:rPr>
  </w:style>
  <w:style w:type="paragraph" w:styleId="Textoindependiente2">
    <w:name w:val="Body Text 2"/>
    <w:basedOn w:val="Normal"/>
    <w:link w:val="Textoindependiente2Car"/>
    <w:rsid w:val="00A82379"/>
    <w:pPr>
      <w:spacing w:after="120" w:line="480" w:lineRule="auto"/>
    </w:pPr>
    <w:rPr>
      <w:rFonts w:ascii="Century Gothic" w:eastAsia="Times New Roman" w:hAnsi="Century Gothic"/>
      <w:sz w:val="22"/>
      <w:lang w:val="es-ES" w:eastAsia="es-ES"/>
    </w:rPr>
  </w:style>
  <w:style w:type="character" w:customStyle="1" w:styleId="Textoindependiente2Car">
    <w:name w:val="Texto independiente 2 Car"/>
    <w:basedOn w:val="Fuentedeprrafopredeter"/>
    <w:link w:val="Textoindependiente2"/>
    <w:rsid w:val="00A82379"/>
    <w:rPr>
      <w:rFonts w:ascii="Century Gothic" w:eastAsia="Times New Roman" w:hAnsi="Century Gothic"/>
      <w:sz w:val="22"/>
      <w:szCs w:val="24"/>
      <w:lang w:val="es-ES" w:eastAsia="es-ES"/>
    </w:rPr>
  </w:style>
  <w:style w:type="paragraph" w:styleId="Puesto">
    <w:name w:val="Title"/>
    <w:basedOn w:val="Normal"/>
    <w:next w:val="Normal"/>
    <w:link w:val="PuestoCar"/>
    <w:qFormat/>
    <w:rsid w:val="00A82379"/>
    <w:pPr>
      <w:spacing w:before="240" w:after="60"/>
      <w:jc w:val="center"/>
      <w:outlineLvl w:val="0"/>
    </w:pPr>
    <w:rPr>
      <w:rFonts w:ascii="Cambria" w:eastAsia="Times New Roman" w:hAnsi="Cambria"/>
      <w:b/>
      <w:bCs/>
      <w:kern w:val="28"/>
      <w:sz w:val="32"/>
      <w:szCs w:val="32"/>
      <w:lang w:val="es-ES" w:eastAsia="es-ES"/>
    </w:rPr>
  </w:style>
  <w:style w:type="character" w:customStyle="1" w:styleId="PuestoCar">
    <w:name w:val="Puesto Car"/>
    <w:basedOn w:val="Fuentedeprrafopredeter"/>
    <w:link w:val="Puesto"/>
    <w:rsid w:val="00A82379"/>
    <w:rPr>
      <w:rFonts w:ascii="Cambria" w:eastAsia="Times New Roman" w:hAnsi="Cambria"/>
      <w:b/>
      <w:bCs/>
      <w:kern w:val="28"/>
      <w:sz w:val="32"/>
      <w:szCs w:val="32"/>
      <w:lang w:val="es-ES" w:eastAsia="es-ES"/>
    </w:rPr>
  </w:style>
  <w:style w:type="character" w:styleId="nfasis">
    <w:name w:val="Emphasis"/>
    <w:basedOn w:val="Fuentedeprrafopredeter"/>
    <w:uiPriority w:val="20"/>
    <w:qFormat/>
    <w:rsid w:val="00E24CE8"/>
    <w:rPr>
      <w:i/>
      <w:iCs/>
    </w:rPr>
  </w:style>
  <w:style w:type="paragraph" w:customStyle="1" w:styleId="NoteLevel2">
    <w:name w:val="Note Level 2"/>
    <w:basedOn w:val="Normal"/>
    <w:uiPriority w:val="99"/>
    <w:qFormat/>
    <w:rsid w:val="006B6FBA"/>
    <w:pPr>
      <w:keepNext/>
      <w:numPr>
        <w:ilvl w:val="1"/>
        <w:numId w:val="26"/>
      </w:numPr>
      <w:contextualSpacing/>
      <w:outlineLvl w:val="1"/>
    </w:pPr>
    <w:rPr>
      <w:rFonts w:ascii="Verdana" w:hAnsi="Verdana"/>
    </w:rPr>
  </w:style>
  <w:style w:type="paragraph" w:styleId="Textoindependiente">
    <w:name w:val="Body Text"/>
    <w:basedOn w:val="Normal"/>
    <w:link w:val="TextoindependienteCar"/>
    <w:uiPriority w:val="99"/>
    <w:semiHidden/>
    <w:unhideWhenUsed/>
    <w:rsid w:val="00876C16"/>
    <w:pPr>
      <w:spacing w:after="120"/>
    </w:pPr>
  </w:style>
  <w:style w:type="character" w:customStyle="1" w:styleId="TextoindependienteCar">
    <w:name w:val="Texto independiente Car"/>
    <w:basedOn w:val="Fuentedeprrafopredeter"/>
    <w:link w:val="Textoindependiente"/>
    <w:uiPriority w:val="99"/>
    <w:semiHidden/>
    <w:rsid w:val="00876C16"/>
    <w:rPr>
      <w:rFonts w:ascii="Times New Roman" w:hAnsi="Times New Roman"/>
      <w:sz w:val="24"/>
      <w:szCs w:val="24"/>
    </w:rPr>
  </w:style>
  <w:style w:type="paragraph" w:customStyle="1" w:styleId="Sinespaciado1">
    <w:name w:val="Sin espaciado1"/>
    <w:rsid w:val="00876C16"/>
    <w:pPr>
      <w:suppressAutoHyphens/>
    </w:pPr>
    <w:rPr>
      <w:rFonts w:ascii="Times New Roman" w:eastAsia="Lucida Sans Unicode" w:hAnsi="Times New Roman" w:cs="Calibri"/>
      <w:kern w:val="1"/>
      <w:sz w:val="22"/>
      <w:szCs w:val="22"/>
      <w:lang w:val="es-ES" w:eastAsia="hi-IN" w:bidi="hi-IN"/>
    </w:rPr>
  </w:style>
  <w:style w:type="paragraph" w:customStyle="1" w:styleId="Prrafodelista1">
    <w:name w:val="Párrafo de lista1"/>
    <w:basedOn w:val="Normal"/>
    <w:rsid w:val="00876C16"/>
    <w:pPr>
      <w:suppressAutoHyphens/>
      <w:spacing w:after="200" w:line="276" w:lineRule="auto"/>
      <w:ind w:left="720"/>
    </w:pPr>
    <w:rPr>
      <w:rFonts w:eastAsia="Lucida Sans Unicode" w:cs="Calibri"/>
      <w:kern w:val="1"/>
      <w:sz w:val="22"/>
      <w:szCs w:val="22"/>
      <w:lang w:val="es-ES" w:eastAsia="hi-IN" w:bidi="hi-IN"/>
    </w:rPr>
  </w:style>
  <w:style w:type="paragraph" w:styleId="TDC2">
    <w:name w:val="toc 2"/>
    <w:basedOn w:val="Normal"/>
    <w:next w:val="Normal"/>
    <w:autoRedefine/>
    <w:uiPriority w:val="39"/>
    <w:unhideWhenUsed/>
    <w:rsid w:val="00876C1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3528">
      <w:bodyDiv w:val="1"/>
      <w:marLeft w:val="0"/>
      <w:marRight w:val="0"/>
      <w:marTop w:val="0"/>
      <w:marBottom w:val="0"/>
      <w:divBdr>
        <w:top w:val="none" w:sz="0" w:space="0" w:color="auto"/>
        <w:left w:val="none" w:sz="0" w:space="0" w:color="auto"/>
        <w:bottom w:val="none" w:sz="0" w:space="0" w:color="auto"/>
        <w:right w:val="none" w:sz="0" w:space="0" w:color="auto"/>
      </w:divBdr>
    </w:div>
    <w:div w:id="288509877">
      <w:bodyDiv w:val="1"/>
      <w:marLeft w:val="0"/>
      <w:marRight w:val="0"/>
      <w:marTop w:val="0"/>
      <w:marBottom w:val="0"/>
      <w:divBdr>
        <w:top w:val="none" w:sz="0" w:space="0" w:color="auto"/>
        <w:left w:val="none" w:sz="0" w:space="0" w:color="auto"/>
        <w:bottom w:val="none" w:sz="0" w:space="0" w:color="auto"/>
        <w:right w:val="none" w:sz="0" w:space="0" w:color="auto"/>
      </w:divBdr>
    </w:div>
    <w:div w:id="564488574">
      <w:bodyDiv w:val="1"/>
      <w:marLeft w:val="0"/>
      <w:marRight w:val="0"/>
      <w:marTop w:val="0"/>
      <w:marBottom w:val="0"/>
      <w:divBdr>
        <w:top w:val="none" w:sz="0" w:space="0" w:color="auto"/>
        <w:left w:val="none" w:sz="0" w:space="0" w:color="auto"/>
        <w:bottom w:val="none" w:sz="0" w:space="0" w:color="auto"/>
        <w:right w:val="none" w:sz="0" w:space="0" w:color="auto"/>
      </w:divBdr>
    </w:div>
    <w:div w:id="654115904">
      <w:bodyDiv w:val="1"/>
      <w:marLeft w:val="0"/>
      <w:marRight w:val="0"/>
      <w:marTop w:val="0"/>
      <w:marBottom w:val="0"/>
      <w:divBdr>
        <w:top w:val="none" w:sz="0" w:space="0" w:color="auto"/>
        <w:left w:val="none" w:sz="0" w:space="0" w:color="auto"/>
        <w:bottom w:val="none" w:sz="0" w:space="0" w:color="auto"/>
        <w:right w:val="none" w:sz="0" w:space="0" w:color="auto"/>
      </w:divBdr>
    </w:div>
    <w:div w:id="1152791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0D4655-8A24-423C-AAA0-D68B8459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3792</Words>
  <Characters>20861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24604</CharactersWithSpaces>
  <SharedDoc>false</SharedDoc>
  <HLinks>
    <vt:vector size="72" baseType="variant">
      <vt:variant>
        <vt:i4>1376262</vt:i4>
      </vt:variant>
      <vt:variant>
        <vt:i4>68</vt:i4>
      </vt:variant>
      <vt:variant>
        <vt:i4>0</vt:i4>
      </vt:variant>
      <vt:variant>
        <vt:i4>5</vt:i4>
      </vt:variant>
      <vt:variant>
        <vt:lpwstr/>
      </vt:variant>
      <vt:variant>
        <vt:lpwstr>_Toc467077032</vt:lpwstr>
      </vt:variant>
      <vt:variant>
        <vt:i4>1376261</vt:i4>
      </vt:variant>
      <vt:variant>
        <vt:i4>62</vt:i4>
      </vt:variant>
      <vt:variant>
        <vt:i4>0</vt:i4>
      </vt:variant>
      <vt:variant>
        <vt:i4>5</vt:i4>
      </vt:variant>
      <vt:variant>
        <vt:lpwstr/>
      </vt:variant>
      <vt:variant>
        <vt:lpwstr>_Toc467077031</vt:lpwstr>
      </vt:variant>
      <vt:variant>
        <vt:i4>1376260</vt:i4>
      </vt:variant>
      <vt:variant>
        <vt:i4>56</vt:i4>
      </vt:variant>
      <vt:variant>
        <vt:i4>0</vt:i4>
      </vt:variant>
      <vt:variant>
        <vt:i4>5</vt:i4>
      </vt:variant>
      <vt:variant>
        <vt:lpwstr/>
      </vt:variant>
      <vt:variant>
        <vt:lpwstr>_Toc467077030</vt:lpwstr>
      </vt:variant>
      <vt:variant>
        <vt:i4>1310733</vt:i4>
      </vt:variant>
      <vt:variant>
        <vt:i4>50</vt:i4>
      </vt:variant>
      <vt:variant>
        <vt:i4>0</vt:i4>
      </vt:variant>
      <vt:variant>
        <vt:i4>5</vt:i4>
      </vt:variant>
      <vt:variant>
        <vt:lpwstr/>
      </vt:variant>
      <vt:variant>
        <vt:lpwstr>_Toc467077029</vt:lpwstr>
      </vt:variant>
      <vt:variant>
        <vt:i4>1310732</vt:i4>
      </vt:variant>
      <vt:variant>
        <vt:i4>44</vt:i4>
      </vt:variant>
      <vt:variant>
        <vt:i4>0</vt:i4>
      </vt:variant>
      <vt:variant>
        <vt:i4>5</vt:i4>
      </vt:variant>
      <vt:variant>
        <vt:lpwstr/>
      </vt:variant>
      <vt:variant>
        <vt:lpwstr>_Toc467077028</vt:lpwstr>
      </vt:variant>
      <vt:variant>
        <vt:i4>1310723</vt:i4>
      </vt:variant>
      <vt:variant>
        <vt:i4>38</vt:i4>
      </vt:variant>
      <vt:variant>
        <vt:i4>0</vt:i4>
      </vt:variant>
      <vt:variant>
        <vt:i4>5</vt:i4>
      </vt:variant>
      <vt:variant>
        <vt:lpwstr/>
      </vt:variant>
      <vt:variant>
        <vt:lpwstr>_Toc467077027</vt:lpwstr>
      </vt:variant>
      <vt:variant>
        <vt:i4>1310722</vt:i4>
      </vt:variant>
      <vt:variant>
        <vt:i4>32</vt:i4>
      </vt:variant>
      <vt:variant>
        <vt:i4>0</vt:i4>
      </vt:variant>
      <vt:variant>
        <vt:i4>5</vt:i4>
      </vt:variant>
      <vt:variant>
        <vt:lpwstr/>
      </vt:variant>
      <vt:variant>
        <vt:lpwstr>_Toc467077026</vt:lpwstr>
      </vt:variant>
      <vt:variant>
        <vt:i4>1310721</vt:i4>
      </vt:variant>
      <vt:variant>
        <vt:i4>26</vt:i4>
      </vt:variant>
      <vt:variant>
        <vt:i4>0</vt:i4>
      </vt:variant>
      <vt:variant>
        <vt:i4>5</vt:i4>
      </vt:variant>
      <vt:variant>
        <vt:lpwstr/>
      </vt:variant>
      <vt:variant>
        <vt:lpwstr>_Toc467077025</vt:lpwstr>
      </vt:variant>
      <vt:variant>
        <vt:i4>1310720</vt:i4>
      </vt:variant>
      <vt:variant>
        <vt:i4>20</vt:i4>
      </vt:variant>
      <vt:variant>
        <vt:i4>0</vt:i4>
      </vt:variant>
      <vt:variant>
        <vt:i4>5</vt:i4>
      </vt:variant>
      <vt:variant>
        <vt:lpwstr/>
      </vt:variant>
      <vt:variant>
        <vt:lpwstr>_Toc467077024</vt:lpwstr>
      </vt:variant>
      <vt:variant>
        <vt:i4>1310727</vt:i4>
      </vt:variant>
      <vt:variant>
        <vt:i4>14</vt:i4>
      </vt:variant>
      <vt:variant>
        <vt:i4>0</vt:i4>
      </vt:variant>
      <vt:variant>
        <vt:i4>5</vt:i4>
      </vt:variant>
      <vt:variant>
        <vt:lpwstr/>
      </vt:variant>
      <vt:variant>
        <vt:lpwstr>_Toc467077023</vt:lpwstr>
      </vt:variant>
      <vt:variant>
        <vt:i4>1310726</vt:i4>
      </vt:variant>
      <vt:variant>
        <vt:i4>8</vt:i4>
      </vt:variant>
      <vt:variant>
        <vt:i4>0</vt:i4>
      </vt:variant>
      <vt:variant>
        <vt:i4>5</vt:i4>
      </vt:variant>
      <vt:variant>
        <vt:lpwstr/>
      </vt:variant>
      <vt:variant>
        <vt:lpwstr>_Toc467077022</vt:lpwstr>
      </vt:variant>
      <vt:variant>
        <vt:i4>1310725</vt:i4>
      </vt:variant>
      <vt:variant>
        <vt:i4>2</vt:i4>
      </vt:variant>
      <vt:variant>
        <vt:i4>0</vt:i4>
      </vt:variant>
      <vt:variant>
        <vt:i4>5</vt:i4>
      </vt:variant>
      <vt:variant>
        <vt:lpwstr/>
      </vt:variant>
      <vt:variant>
        <vt:lpwstr>_Toc467077021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Cuenta Microsoft</cp:lastModifiedBy>
  <cp:revision>118</cp:revision>
  <cp:lastPrinted>2020-06-01T05:30:00Z</cp:lastPrinted>
  <dcterms:created xsi:type="dcterms:W3CDTF">2018-04-16T20:10:00Z</dcterms:created>
  <dcterms:modified xsi:type="dcterms:W3CDTF">2020-09-30T13:58:00Z</dcterms:modified>
</cp:coreProperties>
</file>